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12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align>left</wp:align>
                </wp:positionH>
                <wp:positionV relativeFrom="line">
                  <wp:posOffset>635</wp:posOffset>
                </wp:positionV>
                <wp:extent cx="6120130" cy="9161780"/>
                <wp:effectExtent l="0" t="0" r="0" b="0"/>
                <wp:wrapSquare wrapText="largest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0130" cy="916178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W w:w="9638" w:type="dxa"/>
                              <w:jc w:val="left"/>
                              <w:tblInd w:w="28" w:type="dxa"/>
                              <w:tblBorders>
                                <w:top w:val="single" w:sz="6" w:space="0" w:color="808080"/>
                                <w:left w:val="single" w:sz="6" w:space="0" w:color="808080"/>
                                <w:bottom w:val="single" w:sz="2" w:space="0" w:color="808080"/>
                                <w:insideH w:val="single" w:sz="2" w:space="0" w:color="808080"/>
                              </w:tblBorders>
                              <w:tblCellMar>
                                <w:top w:w="28" w:type="dxa"/>
                                <w:left w:w="20" w:type="dxa"/>
                                <w:bottom w:w="28" w:type="dxa"/>
                                <w:right w:w="28" w:type="dxa"/>
                              </w:tblCellMar>
                            </w:tblPr>
                            <w:tblGrid>
                              <w:gridCol w:w="519"/>
                              <w:gridCol w:w="4371"/>
                              <w:gridCol w:w="4748"/>
                            </w:tblGrid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top w:val="single" w:sz="6" w:space="0" w:color="808080"/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№ 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показателя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top w:val="single" w:sz="6" w:space="0" w:color="808080"/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Содержание отчёта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Наименование проверяемого лица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Администрация Пушновского сельсовета Боградского района Республики Хакасия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Организационно-правовая форма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орган местного самоуправления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3.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Предмет проверки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соблюдение обязательных требований законодательства об архивном деле в Российской Федерации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Основание (дата, номер приказа)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приказ Министерства культуры Республики Хакасия от 19.02.2016 № 37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5.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Вид проверки (плановая, внеплановая)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плановая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6.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Форма проверки (документарная, выездная, документарная и выездная)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выездная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7.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 (период) проведения проверки по приказу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 14.04.2016 по 16.05.2016,</w:t>
                                  </w:r>
                                </w:p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20 рабочих дней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Количество членов комиссии, всего: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из них: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8.1.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экспертов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не привлекались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9.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Выявленные нарушения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замечаний не выявлено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10.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Меры реагирования, принятые министерством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11.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insideH w:val="single" w:sz="2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Сроки устранения нарушений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2" w:space="0" w:color="808080"/>
                                    <w:right w:val="single" w:sz="6" w:space="0" w:color="808080"/>
                                    <w:insideH w:val="single" w:sz="2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  <w:tr>
                              <w:trPr/>
                              <w:tc>
                                <w:tcPr>
                                  <w:tcW w:w="519" w:type="dxa"/>
                                  <w:tcBorders>
                                    <w:left w:val="single" w:sz="6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0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12.</w:t>
                                  </w:r>
                                </w:p>
                              </w:tc>
                              <w:tc>
                                <w:tcPr>
                                  <w:tcW w:w="4371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insideH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Примечание</w:t>
                                  </w:r>
                                </w:p>
                              </w:tc>
                              <w:tc>
                                <w:tcPr>
                                  <w:tcW w:w="4748" w:type="dxa"/>
                                  <w:tcBorders>
                                    <w:left w:val="single" w:sz="2" w:space="0" w:color="808080"/>
                                    <w:bottom w:val="single" w:sz="6" w:space="0" w:color="808080"/>
                                    <w:right w:val="single" w:sz="6" w:space="0" w:color="808080"/>
                                    <w:insideH w:val="single" w:sz="6" w:space="0" w:color="808080"/>
                                    <w:insideV w:val="single" w:sz="6" w:space="0" w:color="808080"/>
                                  </w:tcBorders>
                                  <w:shd w:fill="auto" w:val="clear"/>
                                  <w:tcMar>
                                    <w:left w:w="27" w:type="dxa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tyle19"/>
                                    <w:spacing w:before="0" w:after="283"/>
                                    <w:jc w:val="both"/>
                                    <w:rPr>
                                      <w:rFonts w:ascii="Times New Roman" w:hAnsi="Times New Roman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81.9pt;height:721.4pt;mso-wrap-distance-left:0pt;mso-wrap-distance-right:0pt;mso-wrap-distance-top:0pt;mso-wrap-distance-bottom:0pt;margin-top:0pt;mso-position-vertical:top;mso-position-vertical-relative:text;margin-left:0pt;mso-position-horizontal:left;mso-position-horizontal-relative:text">
                <v:textbox inset="0in,0in,0in,0in">
                  <w:txbxContent>
                    <w:tbl>
                      <w:tblPr>
                        <w:tblW w:w="9638" w:type="dxa"/>
                        <w:jc w:val="left"/>
                        <w:tblInd w:w="28" w:type="dxa"/>
                        <w:tblBorders>
                          <w:top w:val="single" w:sz="6" w:space="0" w:color="808080"/>
                          <w:left w:val="single" w:sz="6" w:space="0" w:color="808080"/>
                          <w:bottom w:val="single" w:sz="2" w:space="0" w:color="808080"/>
                          <w:insideH w:val="single" w:sz="2" w:space="0" w:color="808080"/>
                        </w:tblBorders>
                        <w:tblCellMar>
                          <w:top w:w="28" w:type="dxa"/>
                          <w:left w:w="20" w:type="dxa"/>
                          <w:bottom w:w="28" w:type="dxa"/>
                          <w:right w:w="28" w:type="dxa"/>
                        </w:tblCellMar>
                      </w:tblPr>
                      <w:tblGrid>
                        <w:gridCol w:w="519"/>
                        <w:gridCol w:w="4371"/>
                        <w:gridCol w:w="4748"/>
                      </w:tblGrid>
                      <w:tr>
                        <w:trPr/>
                        <w:tc>
                          <w:tcPr>
                            <w:tcW w:w="519" w:type="dxa"/>
                            <w:tcBorders>
                              <w:top w:val="single" w:sz="6" w:space="0" w:color="808080"/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№ 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показателя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top w:val="single" w:sz="6" w:space="0" w:color="808080"/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Содержание отчёта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Наименование проверяемого лица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Администрация Пушновского сельсовета Боградского района Республики Хакасия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Организационно-правовая форма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орган местного самоуправления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3.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Предмет проверки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соблюдение обязательных требований законодательства об архивном деле в Российской Федерации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Основание (дата, номер приказа)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приказ Министерства культуры Республики Хакасия от 19.02.2016 № 37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5.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Вид проверки (плановая, внеплановая)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плановая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6.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Форма проверки (документарная, выездная, документарная и выездная)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выездная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7.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 (период) проведения проверки по приказу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 14.04.2016 по 16.05.2016,</w:t>
                            </w:r>
                          </w:p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 рабочих дней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Количество членов комиссии, всего: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из них: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 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8.1.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экспертов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не привлекались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9.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Выявленные нарушения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замечаний не выявлено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10.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Меры реагирования, принятые министерством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11.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insideH w:val="single" w:sz="2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Сроки устранения нарушений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2" w:space="0" w:color="808080"/>
                              <w:right w:val="single" w:sz="6" w:space="0" w:color="808080"/>
                              <w:insideH w:val="single" w:sz="2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  <w:tr>
                        <w:trPr/>
                        <w:tc>
                          <w:tcPr>
                            <w:tcW w:w="519" w:type="dxa"/>
                            <w:tcBorders>
                              <w:left w:val="single" w:sz="6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0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12.</w:t>
                            </w:r>
                          </w:p>
                        </w:tc>
                        <w:tc>
                          <w:tcPr>
                            <w:tcW w:w="4371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insideH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Примечание</w:t>
                            </w:r>
                          </w:p>
                        </w:tc>
                        <w:tc>
                          <w:tcPr>
                            <w:tcW w:w="4748" w:type="dxa"/>
                            <w:tcBorders>
                              <w:left w:val="single" w:sz="2" w:space="0" w:color="808080"/>
                              <w:bottom w:val="single" w:sz="6" w:space="0" w:color="808080"/>
                              <w:right w:val="single" w:sz="6" w:space="0" w:color="808080"/>
                              <w:insideH w:val="single" w:sz="6" w:space="0" w:color="808080"/>
                              <w:insideV w:val="single" w:sz="6" w:space="0" w:color="808080"/>
                            </w:tcBorders>
                            <w:shd w:fill="auto" w:val="clear"/>
                            <w:tcMar>
                              <w:left w:w="27" w:type="dxa"/>
                            </w:tcMar>
                            <w:vAlign w:val="center"/>
                          </w:tcPr>
                          <w:p>
                            <w:pPr>
                              <w:pStyle w:val="Style19"/>
                              <w:spacing w:before="0" w:after="283"/>
                              <w:jc w:val="both"/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-</w:t>
                            </w:r>
                          </w:p>
                        </w:tc>
                      </w:tr>
                    </w:tbl>
                  </w:txbxContent>
                </v:textbox>
                <w10:wrap type="square" side="right"/>
              </v:rect>
            </w:pict>
          </mc:Fallback>
        </mc:AlternateConten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  <w:style w:type="paragraph" w:styleId="Style19">
    <w:name w:val="Содержимое таблицы"/>
    <w:basedOn w:val="Normal"/>
    <w:qFormat/>
    <w:pPr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  <Pages>1</Pages>
  <Words>111</Words>
  <Characters>766</Characters>
  <CharactersWithSpaces>836</CharactersWithSpaces>
  <Paragraphs>46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dcterms:modified xsi:type="dcterms:W3CDTF">2016-09-24T02:38:34Z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