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ind w:left="6237" w:hanging="0"/>
        <w:rPr>
          <w:sz w:val="26"/>
        </w:rPr>
      </w:pPr>
      <w:r>
        <w:rPr>
          <w:sz w:val="26"/>
        </w:rPr>
        <w:t xml:space="preserve">Приложение 1 к приказу </w:t>
      </w:r>
    </w:p>
    <w:p>
      <w:pPr>
        <w:pStyle w:val="Style22"/>
        <w:spacing w:before="0" w:after="0"/>
        <w:ind w:left="6237" w:hanging="0"/>
        <w:rPr>
          <w:sz w:val="26"/>
        </w:rPr>
      </w:pPr>
      <w:r>
        <w:rPr>
          <w:sz w:val="26"/>
        </w:rPr>
        <w:t>от «__» 11.2015 г №____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Положение о творческом конкурсе проектов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разработке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Общие положения. </w:t>
      </w:r>
    </w:p>
    <w:p>
      <w:pPr>
        <w:pStyle w:val="ListParagraph"/>
        <w:spacing w:lineRule="auto" w:line="240" w:before="0" w:after="0"/>
        <w:ind w:left="1069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Настоящее Положение регламентирует порядок проведения </w:t>
      </w:r>
      <w:r>
        <w:rPr>
          <w:rFonts w:cs="Times New Roman" w:ascii="Times New Roman" w:hAnsi="Times New Roman"/>
          <w:bCs/>
          <w:sz w:val="26"/>
          <w:szCs w:val="26"/>
        </w:rPr>
        <w:t>Творческого конкурса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(далее - Конкурс), определяет требования к участникам Конкурса и проектам Конкурса, порядок предоставления проектов, критерии отбора и оценки проектов, сроки проведения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Конкурс основан на принципе равных возможностей для всех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Цель.</w:t>
      </w:r>
    </w:p>
    <w:p>
      <w:pPr>
        <w:pStyle w:val="ListParagraph"/>
        <w:spacing w:lineRule="auto" w:line="240" w:before="0" w:after="0"/>
        <w:ind w:left="1069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Целью Конкурса является определение лучшего эскизного сценария нового здания Государственного автономного учреждения культуры Республики Хакасия «Хакасский национальный краеведческий музей имени Л.Р. Кызласова», расположенного по адресу: г. Абакан, улица Пушкина, 28а, включающего в себя сценарий всех экспозиций музея, рекреационных зон, лестничных пролетов и входных групп (административные, технические и помещения фондохранилищ, а также подходы к музею и территория музея в эскизный сценарий не включаются), который будет взят за основу дизайн-проекта музея.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рамках заявленного Конкурса все участники представляют смету будущего дизайн-проекта. </w:t>
      </w:r>
    </w:p>
    <w:p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конкурса должны будут ответить на главный вопрос: в чём будет заключаться принципиальное отличие Хакасского национального краеведческого музея от других краеведческих музеев России («лицо» музея)? </w:t>
      </w:r>
    </w:p>
    <w:p>
      <w:pPr>
        <w:pStyle w:val="ListParagraph"/>
        <w:spacing w:lineRule="auto" w:line="240" w:before="0" w:after="0"/>
        <w:ind w:left="1069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Организатор конкурса: </w:t>
      </w:r>
      <w:r>
        <w:rPr>
          <w:rFonts w:cs="Times New Roman" w:ascii="Times New Roman" w:hAnsi="Times New Roman"/>
          <w:sz w:val="26"/>
          <w:szCs w:val="26"/>
        </w:rPr>
        <w:t>Министерство культуры Республики Хакасия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Условия участия, порядок и сроки проведения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Конкурс является открытым, проводится среди организаций, творческих групп, занимающихся музейным проектированием.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Для участия в Конкурсе необходимо иметь положительный опыт в реализации подобных проектов в нашей стране и/или за рубежом.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участия в конкурсе необходимо заполнить Форму заявки (Приложение №</w:t>
      </w:r>
      <w:r>
        <w:rPr>
          <w:rFonts w:cs="Times New Roman" w:ascii="Times New Roman" w:hAnsi="Times New Roman"/>
          <w:iCs/>
          <w:sz w:val="26"/>
          <w:szCs w:val="26"/>
        </w:rPr>
        <w:t>1).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Заявки на Конкурс необходимо отправлять: по почте, курьером или в электронном виде по адресу: </w:t>
      </w:r>
      <w:hyperlink r:id="rId2"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hnkm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@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4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не позднее 10.11.2015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теме письма указать КОНКУРС.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Заявки, поступившие позже указанного срока, к рассмотрению не принимаются.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Участники Конкурса информируются о получении отправленных материалов по адресу электронной почты, указанному в заявке.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Проектное предложение считается поданным на Конкурс после получения уведомления о регистрации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 поступившие материалы, соответствующие условиям Конкурса, передаются на рассмотрение Конкурсной комиссии. Конкурсная комиссия проводит конкурсный отбор поступивших проектных предложений.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Конкурс проводится в один тур.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Объявление конкурса</w:t>
      </w:r>
      <w:r>
        <w:rPr>
          <w:rFonts w:cs="Times New Roman" w:ascii="Times New Roman" w:hAnsi="Times New Roman"/>
          <w:sz w:val="26"/>
          <w:szCs w:val="26"/>
        </w:rPr>
        <w:t>: 03.11.2015 года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Приём заявок</w:t>
      </w:r>
      <w:r>
        <w:rPr>
          <w:rFonts w:cs="Times New Roman" w:ascii="Times New Roman" w:hAnsi="Times New Roman"/>
          <w:sz w:val="26"/>
          <w:szCs w:val="26"/>
        </w:rPr>
        <w:t>: 03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.11.2015 года – 10.11.2015 года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Прием проектов: </w:t>
      </w:r>
      <w:r>
        <w:rPr>
          <w:rFonts w:cs="Times New Roman" w:ascii="Times New Roman" w:hAnsi="Times New Roman"/>
          <w:sz w:val="26"/>
          <w:szCs w:val="26"/>
        </w:rPr>
        <w:t>с 11.11.2015 года по 15.12.2015 (включительно);</w:t>
      </w:r>
    </w:p>
    <w:p>
      <w:pPr>
        <w:pStyle w:val="Default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Рассмотрение проектов</w:t>
      </w:r>
      <w:r>
        <w:rPr>
          <w:sz w:val="26"/>
          <w:szCs w:val="26"/>
        </w:rPr>
        <w:t>: с 16.12.2015 года по 20.12.2015 года (включительно);</w:t>
      </w:r>
    </w:p>
    <w:p>
      <w:pPr>
        <w:pStyle w:val="Default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Подведение итогов конкурса</w:t>
      </w:r>
      <w:r>
        <w:rPr>
          <w:sz w:val="26"/>
          <w:szCs w:val="26"/>
        </w:rPr>
        <w:t>: 22.12.2015 года</w:t>
      </w:r>
    </w:p>
    <w:p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Участнику Конкурса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необходимо предоставить: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пояснительную записку, в которой отражены заложенные идеи, проектные и технические решения, используемые материалы. В пояснительной записке текст может сопровождаться рисунками, объем текстовой части от 50 до 100 страниц, используемый шрифт  </w:t>
      </w:r>
      <w:r>
        <w:rPr>
          <w:rFonts w:cs="Times New Roman" w:ascii="Times New Roman" w:hAnsi="Times New Roman"/>
          <w:sz w:val="24"/>
          <w:szCs w:val="24"/>
          <w:lang w:val="en-US"/>
        </w:rPr>
        <w:t>Times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Roman</w:t>
      </w:r>
      <w:r>
        <w:rPr>
          <w:rFonts w:cs="Times New Roman" w:ascii="Times New Roman" w:hAnsi="Times New Roman"/>
          <w:sz w:val="24"/>
          <w:szCs w:val="24"/>
        </w:rPr>
        <w:t>, кегель 12, Интервал 1,5.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ind w:left="0" w:firstLine="357"/>
        <w:jc w:val="both"/>
        <w:rPr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пояснительной записке необходимо предоставлять следующие материалы, которые связаны с визуализацией эскизного сценария: чертежи, масштабные эскизы в графике, цвете и фактуре применяемых материалов; макетные изображения фрагментов и деталей в 3-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 другие материалы для более полного предоставления идеи. Видеоматериалы предоставляются в формате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MPEG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-4, разрешением 1280 на 720 пикселей, длительностью не более 5 минут. Графические изображения представляются не менее 10 листов разрешением не менее 4 000 пикселей по широкой стороне в формате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JPEG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Объем одного изображения не более 15 Мб.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обязательном порядке конкурсные материалы предоставляются в электронном виде.</w:t>
      </w:r>
    </w:p>
    <w:p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конкурса считается выбор победителя, с которым в рамках договорных отношений будет заключено соглашение на разработку дизайн-проекта нового музея. </w:t>
      </w:r>
    </w:p>
    <w:p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не предполагает анонимности участников. </w:t>
      </w:r>
    </w:p>
    <w:p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Рабочим языком конкурса является русский.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Конкурсные материалы и информация об авторах направляются в </w:t>
      </w:r>
      <w:r>
        <w:rPr>
          <w:rFonts w:cs="Times New Roman" w:ascii="Times New Roman" w:hAnsi="Times New Roman"/>
          <w:sz w:val="26"/>
          <w:szCs w:val="26"/>
        </w:rPr>
        <w:t xml:space="preserve">Государственное автономное учреждение культуры Республики Хакасия «Хакасский национальный краеведческий музей имени Л.Р. Кызласова»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 адресу: 655017, Республика Хакасия, г. Абакан, ул. Пушкина, 96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Представленные конкурсные материалы не рецензируются и не возвращаются.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Материалы, предоставленные на Конкурс, рассматриваются Конкурсной комиссией.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Состав Конкурсной комиссии формируется и утверждается министром культуры Республики Хакасия. Участие в работе Конкурсной комиссии осуществляется на общественных началах на безвозмездной основе.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Члены Конкурсной комиссии не имеют право участвовать в конкурсе.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Конкурс считается состоявшимся, если в нем примет участие даже ОДИН Участник.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Контактные телефоны: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Готлиб Андрей Иосифович - директор </w:t>
      </w:r>
      <w:r>
        <w:rPr>
          <w:rFonts w:cs="Times New Roman" w:ascii="Times New Roman" w:hAnsi="Times New Roman"/>
          <w:sz w:val="26"/>
          <w:szCs w:val="26"/>
        </w:rPr>
        <w:t>Государственного автономного учреждения культуры Республики Хакасия «Хакасский национальный краеведческий музей имени Л.Р. Кызласова»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8(3902)223830;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Щеголькова Елена Борисовна – заместитель директора </w:t>
      </w:r>
      <w:r>
        <w:rPr>
          <w:rFonts w:cs="Times New Roman" w:ascii="Times New Roman" w:hAnsi="Times New Roman"/>
          <w:sz w:val="26"/>
          <w:szCs w:val="26"/>
        </w:rPr>
        <w:t>Государственного автономного учреждения культуры Республики Хакасия «Хакасский национальный краеведческий музей имени Л.Р. Кызласова»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8(3902)220292.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Основные критерии отбора.</w:t>
      </w:r>
    </w:p>
    <w:p>
      <w:pPr>
        <w:pStyle w:val="ListParagraph"/>
        <w:spacing w:lineRule="auto" w:line="240" w:before="0" w:after="0"/>
        <w:ind w:left="928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Концептуальность (выраженная идея единого стилистического и художественного оформления сценария);</w:t>
      </w:r>
    </w:p>
    <w:p>
      <w:pPr>
        <w:pStyle w:val="Normal"/>
        <w:shd w:val="clear" w:color="auto" w:fill="FFFFFF"/>
        <w:tabs>
          <w:tab w:val="left" w:pos="1080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Научность (соответствие содержания экспозиций научной достоверности, имеющихся музейных экспонатов);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Масштабность (отражающая статус музея в современном музейном сообществе);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Оригинальность (нестандартные дизайнерские решения), эксклюзивность и новизна (использование необычных экспозиционных, конструкционных и технологических решений);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Инновационность (использование новейших средств отображения информации в музейной экспозиции);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Интерактивность (использование специальных экспозиционных методик);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Качество материалов, оборудования, мебели, осветительных приборов, технических средств, а также производства монтажных и пуско-наладочных работ на уровне, соответствующим требованиям действующей нормативно-технической базы и конструктивным решениям здания Музея;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Функциональность (удобство проведения разноплановых мероприятий, связанных с деятельностью музея);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Реалистичность и обоснованность сметы дизайн-проекта, её соответствие заявленной деятельности;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Не принимаются к рассмотрению проекты: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Религиозной и политической направленности, содержащие мотивы экстремизма, насилия, политическую и предвыборную агитацию, а также информацию, которая может причинить вред здоровью или оскорбить чувства верующих;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Полностью или частично реализованные.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pacing w:val="-2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6"/>
          <w:szCs w:val="26"/>
        </w:rPr>
        <w:t xml:space="preserve">Технические параметры и требования. </w:t>
      </w:r>
    </w:p>
    <w:p>
      <w:pPr>
        <w:pStyle w:val="ListParagraph"/>
        <w:shd w:val="clear" w:color="auto" w:fill="FFFFFF"/>
        <w:spacing w:lineRule="auto" w:line="240" w:before="0" w:after="0"/>
        <w:ind w:left="1069" w:hanging="0"/>
        <w:rPr>
          <w:rFonts w:ascii="Times New Roman" w:hAnsi="Times New Roman" w:cs="Times New Roman"/>
          <w:b/>
          <w:b/>
          <w:bCs/>
          <w:color w:val="000000"/>
          <w:spacing w:val="-2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-2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Конкурсный проект должен отвечать культурным запросам различных групп посетителей от дошкольников до специалистов, с возможностью свободного осмотра всех экспозиций, входных и рекреационных зон посетителями с ограниченными возможностями здоровья.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Особое внимание при проектировании экспозиции должно быть уделено обеспечению возможностей для музейно-педагогической деятельности в самой экспозиции и в интерактивных зонах, в частности проведение единичных и цикловых занятий, как с организованными группами, так и с одиночными посетителями;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Проектируемые экспозиции должны быть познавательными и увлекательными. Они должны подчеркивать уникальность музейных экспонатов посредством использования широкого спектра приемов музейной интерпретации.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Необходимо создание условий, обеспечивающих безопасность и полную сохранность культурных ценностей.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разработке Сценария на основании эксклюзивного эскизного решения (включая сценарий экспозиций музея, рекреационных зон, лестничных пролётов и входных групп) с деталировкой в электронной версии предусмотреть следующее зонирование его территории согласно экспликации поэтажного размещения помещений музея (приложение №2).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создании Сценария необходимо руководствоваться рекомендациями по проектированию музеев ЦНИИЭП им. Б.С. Мезенцева, в части разработки функциональной программы музея, состава и взаимосвязи помещений, организации экспозиции, а также Пояснительной запиской проектной документацией ООО «ТАМ Гаврилова В.А.» (Приложение №3)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Предполагаемые тематические разделы экспозиций музея.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 этаж: «Зал каменных изваяний», который станет  основой всей экспозиции в новом здании. Здесь будет представлена жемчужина музея - коллекция древних каменных изваяний, стел, плит и эстампажных полотен наскальных рисунков. Участники Конкурса должны доработать концепцию экспозиции этого зала (оформление подиумов, стен зала, этикетажа, включение имеющихся и других мультимедийных средств в экспозицию).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втором и третьем этажах должны быть представлены следующие темы: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«Л.Р. Кызласов – выдающийся исследователь России»;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«Природа и естественные богатства Республики Хакасия»;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«Древняя и средневековая Хакасия»;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«Хакасская этнография» и «Этнография населения Южной Сибири»;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«Хакасия в XIX веке и начале </w:t>
      </w:r>
      <w:r>
        <w:rPr>
          <w:rFonts w:cs="Times New Roman" w:ascii="Times New Roman" w:hAnsi="Times New Roman"/>
          <w:sz w:val="26"/>
          <w:szCs w:val="26"/>
          <w:lang w:val="en-US"/>
        </w:rPr>
        <w:t>XX</w:t>
      </w:r>
      <w:r>
        <w:rPr>
          <w:rFonts w:cs="Times New Roman" w:ascii="Times New Roman" w:hAnsi="Times New Roman"/>
          <w:sz w:val="26"/>
          <w:szCs w:val="26"/>
        </w:rPr>
        <w:t xml:space="preserve"> столетия»;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«Гражданская война и становление Советской власти в Хакасии»;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«Хакасия в годы Великой Отечественной Войны»;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«Хакасия в период  с 1945 г. до начала 1990-х гг.»;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«Хакасия в современное время»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 Художественная коллекция И.Н.  Карачаковой-Картиной».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Участнику Конкурса необходимо проработать дизайн, согласно прилагаемой экспликации временных </w:t>
      </w:r>
      <w:r>
        <w:rPr>
          <w:rFonts w:cs="Times New Roman" w:ascii="Times New Roman" w:hAnsi="Times New Roman"/>
          <w:color w:val="000000"/>
          <w:sz w:val="26"/>
          <w:szCs w:val="26"/>
        </w:rPr>
        <w:t>выставочных залов; Детского музейного центра.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ListParagraph"/>
        <w:spacing w:lineRule="auto" w:line="240" w:before="0" w:after="0"/>
        <w:ind w:left="851" w:hang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Предоставляемые материалы участникам Конкурса.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После регистрации участников дополнительно для работы над проектом предоставляются: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- </w:t>
      </w:r>
      <w:r>
        <w:rPr>
          <w:rFonts w:cs="Times New Roman" w:ascii="Times New Roman" w:hAnsi="Times New Roman"/>
          <w:sz w:val="26"/>
          <w:szCs w:val="26"/>
        </w:rPr>
        <w:t>экспликации поэтажного размещения помещений музея (приложение №2).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пояснительная записка проектной документацией ООО «ТАМ Гаврилова В.А.» (Приложение №3).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Заключительные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Информация о конкурсе размещается: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 сайте Министерства культуры Республики Хакасия </w:t>
      </w:r>
      <w:hyperlink r:id="rId3">
        <w:r>
          <w:rPr>
            <w:rStyle w:val="Style14"/>
            <w:rFonts w:eastAsia="Times New Roman" w:cs="Times New Roman" w:ascii="Times New Roman" w:hAnsi="Times New Roman"/>
            <w:sz w:val="26"/>
            <w:szCs w:val="26"/>
            <w:lang w:eastAsia="ru-RU"/>
          </w:rPr>
          <w:t>http://culture19.ru/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 сайте </w:t>
      </w:r>
      <w:r>
        <w:rPr>
          <w:rFonts w:cs="Times New Roman" w:ascii="Times New Roman" w:hAnsi="Times New Roman"/>
          <w:sz w:val="26"/>
          <w:szCs w:val="26"/>
        </w:rPr>
        <w:t>Государственного автономного учреждения культуры Республики Хакасия «Хакасский национальный краеведческий музей имени Л.Р. Кызласова»</w:t>
      </w:r>
      <w:r>
        <w:rPr/>
        <w:t xml:space="preserve"> </w:t>
      </w:r>
      <w:hyperlink r:id="rId4">
        <w:r>
          <w:rPr>
            <w:rStyle w:val="Style14"/>
            <w:rFonts w:eastAsia="Times New Roman" w:cs="Times New Roman" w:ascii="Times New Roman" w:hAnsi="Times New Roman"/>
            <w:sz w:val="26"/>
            <w:szCs w:val="26"/>
            <w:lang w:eastAsia="ru-RU"/>
          </w:rPr>
          <w:t>http://www.nhkm.ru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Организатор и оператор Конкурса гарантируют соблюдение федерального законодательства о персональных данных и основных положений Гражданского кодекса о результатах интеллектуальной деятельности в рамках правоотношений, вытекающих из настоящего Конкурса.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973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d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13154"/>
    <w:rPr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a40ef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424d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qFormat/>
    <w:rsid w:val="00b359ec"/>
    <w:pPr>
      <w:widowControl w:val="false"/>
      <w:spacing w:lineRule="auto" w:line="360" w:before="0" w:after="0"/>
      <w:ind w:left="900" w:right="868" w:hanging="0"/>
      <w:jc w:val="both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Default" w:customStyle="1">
    <w:name w:val="Default"/>
    <w:qFormat/>
    <w:rsid w:val="00b359e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10ae7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a7"/>
    <w:semiHidden/>
    <w:unhideWhenUsed/>
    <w:rsid w:val="00a40ef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424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nkm@yandex.ru" TargetMode="External"/><Relationship Id="rId3" Type="http://schemas.openxmlformats.org/officeDocument/2006/relationships/hyperlink" Target="http://culture19.ru/" TargetMode="External"/><Relationship Id="rId4" Type="http://schemas.openxmlformats.org/officeDocument/2006/relationships/hyperlink" Target="http://www.nhk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A92C-2496-44C1-9988-055EA067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Application>LibreOffice/5.1.6.2$Linux_X86_64 LibreOffice_project/10m0$Build-2</Application>
  <Pages>5</Pages>
  <Words>1545</Words>
  <CharactersWithSpaces>8811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2015-10-26T09:24:00Z</dcterms:created>
  <dc:creator>admin</dc:creator>
  <dc:description/>
  <dc:language>ru-RU</dc:language>
  <cp:lastModifiedBy>Светлана Николаевна</cp:lastModifiedBy>
  <cp:lastPrinted>2015-10-29T02:34:00Z</cp:lastPrinted>
  <dcterms:modified xsi:type="dcterms:W3CDTF">2015-11-03T02:57:00Z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