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rPr>
          <w:rFonts w:eastAsia="Calibri"/>
        </w:rPr>
      </w:pPr>
      <w:bookmarkStart w:id="0" w:name="_GoBack"/>
      <w:bookmarkEnd w:id="0"/>
      <w:r>
        <w:rPr>
          <w:rFonts w:eastAsia="Calibri"/>
        </w:rPr>
        <w:t>Оглавление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bookmarkStart w:id="1" w:name="_Toc337563119"/>
      <w:bookmarkStart w:id="2" w:name="_Toc337563119"/>
      <w:bookmarkEnd w:id="2"/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tbl>
      <w:tblPr>
        <w:tblStyle w:val="a8"/>
        <w:tblW w:w="9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52"/>
        <w:gridCol w:w="561"/>
      </w:tblGrid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Резюме………………………………………………………………………………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1. Методологический раздел………………………………………………………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1.1. Цель, задачи исследования…………………………………………………...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1.2 Объект и предмет исследования……………………………………………...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2. Процедурный раздел……………………………………………………………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2.1. Описание и обоснование системы выбора единиц наблюдения…………...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2.2. Описание метода и техники сбора первичных данных……………………..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2.3 Основные методы (процедуры) анализа данных…………………………….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 Независимая оценка качества оказания услуг учреждений культуры………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3.1. Независимая оценка качества оказания услуг ГБОУ РХ ДОД «Хакасская республиканская национальная детская школа искусств»……………………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3.1.1. </w:t>
            </w:r>
            <w:r>
              <w:rPr>
                <w:rFonts w:eastAsia="Arial Unicode MS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3.1.2. Оценка наличия информации на сайте www.bus.gov.ru.............................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3.1.3. Анализ информации на официальном сайте организации………………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3.2. Независимая оценка качества оказания услуг ГАУК РХ «Хакасский национальный театр кукол «Сказка»……………………………………………..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3.2.1.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3.2.2. Оценка наличия информации на сайте www.bus.gov.ru.............................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3.2.3. Анализ информации на официальном сайте организации……………….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3.3. Независимая оценка качества оказания услуг ГАУК РХ «Хакасский театр драмы и этнической музыки «Чит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ген»……………………………………...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3.3.1.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3.3.2. Оценка наличия информации на сайте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bus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gov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3.3.3. Анализ информации на официальном сайте организации……………….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3.4. Независимая оценка качества оказания услуг ГАУК РХ «Русский республиканский драматический театр им. М. Ю. Лермонтова»……………….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3.4.1.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3.4.2. Оценка наличия информации на сайте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bus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gov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3.4.3. Анализ информации на официальном сайте организации……………….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3.5. Независимая оценка качества оказания услуг ГКУ РХ «Национальный архив»……………………………………………………………………………….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3.5.1.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3.5.2. Оценка наличия информации на сайте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bus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gov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3.5.3.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Анализ информации на официальном сайте организации………………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4. Результаты независимой оценки качества оказания услуг организациями культуры, расположенными на территории Республики Хакасия……………..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Приложения…………………………………………………………………….......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before="0" w:after="0"/>
        <w:jc w:val="both"/>
        <w:outlineLvl w:val="1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Резюме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Показатели, характеризующие общие критерии оценки качества оказания услуг организациями культуры, утверждены приказом Министерства культуры Российской Федерации от 25.02.2015 № 288 «Об утверждении показателей, характеризующих общие критерии оценки качества оказания услуг организациями культуры» (с изменениями от 07.08.2015 № 2168).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Настоящее исследование проводилось на основании Методических рекомендаций по проведению независимой оценки качества оказания услуг организациями культуры (далее - Методические рекомендации), утвержденных </w:t>
      </w:r>
      <w:r>
        <w:rPr>
          <w:rFonts w:cs="Times New Roman" w:ascii="Times New Roman" w:hAnsi="Times New Roman"/>
          <w:sz w:val="26"/>
          <w:szCs w:val="26"/>
        </w:rPr>
        <w:t>Министерством культуры Российской Федерации «7» августа 2015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Цель исследования состояла в </w:t>
      </w:r>
      <w:r>
        <w:rPr>
          <w:rFonts w:cs="Times New Roman" w:ascii="Times New Roman" w:hAnsi="Times New Roman"/>
          <w:sz w:val="26"/>
          <w:szCs w:val="26"/>
        </w:rPr>
        <w:t>независимой оценке качества оказания услуг организациями культуры</w:t>
      </w: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 Республики Хакасия в 2015 году.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Объектом исследования являлись получатели услуг учреждений культуры РХ от 18 лет и старше.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Предметом исследования выступили услуги, предоставляемые следующими организациями культуры Республики Хакасия в 2015 году: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ГАУК РХ «Хакасский национальный театр кукол «Сказка»;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ГАУК РХ «Русский республиканский драматический театр им. М. Ю. Лермонтова»;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ГАУК РХ «Хакасский театр драмы и этнической музыки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ГКУ РХ «Национальный архив»;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ГБОУ РХ ДОД «Хакасская республиканская национальная детская школа искусств».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Численность выборочной совокупности респондентов задана заказчиком и насчитывала 1100 единиц.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Для оценки качества предоставления услуг организациями культуры были использованы три группы показателей: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Показатели, сформированные на основании изучения мнения получателей услуг при анкетном опросе;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firstLine="709"/>
        <w:jc w:val="both"/>
        <w:rPr/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Показатели, сформированные на основании информации на сайте </w:t>
      </w:r>
      <w:hyperlink r:id="rId2">
        <w:r>
          <w:rPr>
            <w:rStyle w:val="Style15"/>
            <w:rFonts w:eastAsia="Arial Unicode MS" w:cs="Times New Roman" w:ascii="Times New Roman" w:hAnsi="Times New Roman"/>
            <w:sz w:val="26"/>
            <w:szCs w:val="26"/>
            <w:lang w:val="en-US" w:eastAsia="ru-RU"/>
          </w:rPr>
          <w:t>www</w:t>
        </w:r>
        <w:r>
          <w:rPr>
            <w:rStyle w:val="Style15"/>
            <w:rFonts w:eastAsia="Arial Unicode MS" w:cs="Times New Roman" w:ascii="Times New Roman" w:hAnsi="Times New Roman"/>
            <w:sz w:val="26"/>
            <w:szCs w:val="26"/>
            <w:lang w:eastAsia="ru-RU"/>
          </w:rPr>
          <w:t>.</w:t>
        </w:r>
        <w:r>
          <w:rPr>
            <w:rStyle w:val="Style15"/>
            <w:rFonts w:eastAsia="Arial Unicode MS" w:cs="Times New Roman" w:ascii="Times New Roman" w:hAnsi="Times New Roman"/>
            <w:sz w:val="26"/>
            <w:szCs w:val="26"/>
            <w:lang w:val="en-US" w:eastAsia="ru-RU"/>
          </w:rPr>
          <w:t>bus</w:t>
        </w:r>
        <w:r>
          <w:rPr>
            <w:rStyle w:val="Style15"/>
            <w:rFonts w:eastAsia="Arial Unicode MS" w:cs="Times New Roman" w:ascii="Times New Roman" w:hAnsi="Times New Roman"/>
            <w:sz w:val="26"/>
            <w:szCs w:val="26"/>
            <w:lang w:eastAsia="ru-RU"/>
          </w:rPr>
          <w:t>.</w:t>
        </w:r>
        <w:r>
          <w:rPr>
            <w:rStyle w:val="Style15"/>
            <w:rFonts w:eastAsia="Arial Unicode MS" w:cs="Times New Roman" w:ascii="Times New Roman" w:hAnsi="Times New Roman"/>
            <w:sz w:val="26"/>
            <w:szCs w:val="26"/>
            <w:lang w:val="en-US" w:eastAsia="ru-RU"/>
          </w:rPr>
          <w:t>gov</w:t>
        </w:r>
        <w:r>
          <w:rPr>
            <w:rStyle w:val="Style15"/>
            <w:rFonts w:eastAsia="Arial Unicode MS" w:cs="Times New Roman" w:ascii="Times New Roman" w:hAnsi="Times New Roman"/>
            <w:sz w:val="26"/>
            <w:szCs w:val="26"/>
            <w:lang w:eastAsia="ru-RU"/>
          </w:rPr>
          <w:t>.</w:t>
        </w:r>
        <w:r>
          <w:rPr>
            <w:rStyle w:val="Style15"/>
            <w:rFonts w:eastAsia="Arial Unicode MS" w:cs="Times New Roman"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;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0"/>
        <w:ind w:left="0"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Показатели, сформированные на основании информации на официальном сайте организации культуры или при его отсутствии на сайте учредителя организации культуры.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Таблица 1. </w:t>
      </w:r>
      <w:r>
        <w:rPr>
          <w:rFonts w:ascii="Times New Roman" w:hAnsi="Times New Roman"/>
          <w:sz w:val="26"/>
          <w:szCs w:val="26"/>
        </w:rPr>
        <w:t>Результаты независимой оценки качества оказания услуг организациями культуры, расположенными на территории Республики Хакасия</w:t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2126"/>
        <w:gridCol w:w="2126"/>
        <w:gridCol w:w="2126"/>
        <w:gridCol w:w="1135"/>
      </w:tblGrid>
      <w:tr>
        <w:trPr>
          <w:trHeight w:val="20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уровня открытости и доступности информации организации культуры на сайте www.bus.gov.ru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>
        <w:trPr>
          <w:trHeight w:val="20" w:hRule="atLeast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Театры</w:t>
            </w:r>
          </w:p>
        </w:tc>
      </w:tr>
      <w:tr>
        <w:trPr>
          <w:trHeight w:val="20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ГАУК РХ «Хакасский национальный театр кукол «Сказка»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60,0)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7)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40,0)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107,0)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ГАУК РХ «Русский республиканский драматический театр имени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М.Ю. Лермонтова»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значение – 60,0)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7)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40,0)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75,55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107,0)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ГАУК РХ «Хакасский театр драмы и этнической музыки «Чит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ген»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– 60,0)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7)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40,0)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65,7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(макс. 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107,0)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Архив</w:t>
            </w:r>
          </w:p>
        </w:tc>
      </w:tr>
      <w:tr>
        <w:trPr>
          <w:trHeight w:val="20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ГКУ РХ «Национальный архив»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– 41,0)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7)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40,0)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(макс. 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88,0)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</w:p>
        </w:tc>
      </w:tr>
      <w:tr>
        <w:trPr>
          <w:trHeight w:val="20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ГБОУ РХ ДОД «Хакасская республиканская национальная детская школа искусств»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– 41,0)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7)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38)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(макс. 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86,0)</w:t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br w:type="page"/>
      </w: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  <w:t>1. Методологический раздел</w:t>
      </w:r>
    </w:p>
    <w:p>
      <w:pPr>
        <w:pStyle w:val="ListParagraph"/>
        <w:keepNext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  <w:t>1.1. Цель, задачи исследования</w:t>
      </w:r>
    </w:p>
    <w:p>
      <w:pPr>
        <w:pStyle w:val="Normal"/>
        <w:keepNext/>
        <w:numPr>
          <w:ilvl w:val="0"/>
          <w:numId w:val="0"/>
        </w:numPr>
        <w:spacing w:lineRule="auto" w:line="276" w:before="0" w:after="0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Независимая оценка качества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 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Показатели, характеризующие общие критерии оценки качества оказания услуг организациями культуры, утверждены приказом Министерства культуры Российской Федерации от 25.02.2015 № 288 «Об утверждении показателей, характеризующих общие критерии оценки качества оказания услуг организациями культуры» (с изменениями от 07.08.2015 № 2168).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Настоящее исследование проводилось на основании Методических рекомендаций по проведению независимой оценки качества оказания услуг организациями культуры (далее - Методические рекомендации), утвержденных </w:t>
      </w:r>
      <w:r>
        <w:rPr>
          <w:rFonts w:cs="Times New Roman" w:ascii="Times New Roman" w:hAnsi="Times New Roman"/>
          <w:sz w:val="26"/>
          <w:szCs w:val="26"/>
        </w:rPr>
        <w:t>Министерством культуры Российской Федерации «7» августа 2015 года.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Цель исследования состояла в </w:t>
      </w:r>
      <w:r>
        <w:rPr>
          <w:rFonts w:cs="Times New Roman" w:ascii="Times New Roman" w:hAnsi="Times New Roman"/>
          <w:sz w:val="26"/>
          <w:szCs w:val="26"/>
        </w:rPr>
        <w:t>независимой оценке качества оказания услуг организациями культуры</w:t>
      </w: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 Республики Хакасия в 2015 году. Для достижения поставленных целей решению подлежали следующие исследовательские задачи: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>Оценка открытости и доступности информации об организации культуры;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Оценка комфортности условий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предоставления услуг и доступности их получения;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Оценка время ожидания предоставления услуги;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Оценка доброжелательности, вежливости, компетентности работников организации культуры;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Оценка удовлетворенности качеством оказания услуг;</w:t>
      </w:r>
    </w:p>
    <w:p>
      <w:pPr>
        <w:pStyle w:val="1"/>
        <w:numPr>
          <w:ilvl w:val="0"/>
          <w:numId w:val="1"/>
        </w:numPr>
        <w:shd w:val="clear" w:color="auto" w:fill="auto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Выявление значения показателей, сформированных на основе анализа информации на официальных сайтах учреждений культуры;</w:t>
      </w:r>
    </w:p>
    <w:p>
      <w:pPr>
        <w:pStyle w:val="1"/>
        <w:numPr>
          <w:ilvl w:val="0"/>
          <w:numId w:val="1"/>
        </w:numPr>
        <w:shd w:val="clear" w:color="auto" w:fill="auto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Определение значения показателей, сформированных на основе анализа информации на сайте </w:t>
      </w:r>
      <w:r>
        <w:rPr>
          <w:rFonts w:cs="Times New Roman" w:ascii="Times New Roman" w:hAnsi="Times New Roman"/>
          <w:lang w:val="en-US"/>
        </w:rPr>
        <w:t>www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bus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gov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ru</w:t>
      </w:r>
      <w:r>
        <w:rPr>
          <w:rFonts w:cs="Times New Roman" w:ascii="Times New Roman" w:hAnsi="Times New Roman"/>
        </w:rPr>
        <w:t>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  <w:t>1.2 Объект и предмет исследования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Объектом исследования являлись получатели услуг учреждений культуры РХ от 18 лет и старше.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Предметом исследования выступили услуги, предоставляемые следующими организациями культуры Республики Хакасия в 2015 году: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ГАУК РХ «Хакасский национальный театр кукол «Сказка»;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ГАУК РХ «Русский республиканский драматический театр им. М. Ю. Лермонтова»;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ГАУК РХ «Хакасский театр драмы и этнической музыки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ГКУ РХ «Национальный архив»;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ГБОУ РХ ДОД «Хакасская республиканская национальная детская школа искусств».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color w:val="FFFFFF" w:themeColor="background1"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color w:val="FFFFFF" w:themeColor="background1"/>
          <w:sz w:val="26"/>
          <w:szCs w:val="26"/>
        </w:rPr>
        <w:t>2. Процедурный раздел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color w:val="FFFFFF" w:themeColor="background1"/>
          <w:sz w:val="26"/>
          <w:szCs w:val="26"/>
        </w:rPr>
        <w:t>2.1. Описание и обоснование обследуемой совокупнос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  <w:t>2. Процедурный раздел</w:t>
      </w:r>
    </w:p>
    <w:p>
      <w:pPr>
        <w:pStyle w:val="Normal"/>
        <w:keepNext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  <w:t>2.1. Описание и обоснование обследуемой совокупности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Численность выборочной совокупности респондентов задана заказчиком и насчитывала 1100 единиц, в том числе: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ГАУК РХ «Хакасский национальный театр кукол «Сказка» – 400 респондентов;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ГАУК РХ «Русский республиканский драматический театр им. М. Ю. Лермонтова» – 400 респондентов;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ГАУК РХ «Хакасский театр драмы и этнической музыки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 – 100 респондентов;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ГКУ РХ «Национальный архив» – 100 респондентов;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ГБОУ РХ ДОД «Хакасская республиканская национальная детская школа искусств» – 100 респондентов.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такой величине выборки величина средней ошибки может достигать максимальной величины 2,9%, если рассматривать всю выборочную совокупность. При уменьшении выборки средняя ошибка увеличивается. Допустимое отклонение (или предельная ошибка) определяется по формуле: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Δ = t √ δ² / n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где Δ - предельная ошибка;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t=2 – доверительная вероятность 95%;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δ – дисперсия, измеряющая разброс признака в генеральной совокупности (при предположении, что доля равна примерно 50% или 0,5)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 – объём выборочной совокупности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  <w:t>2.2. Описание метода и техники сбора первичных данных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>Для сбора первичной информации был использован метод формализованного интервью (анкетного опроса) – индивидуальное личное формализованное интервью с респондентом при использовании стандартизированного инструментария (анкеты), в котором система вопросов направлена на выявление количественно-качественных характеристик объекта и предмета исследования.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>Ответы на вопросы формализованного интервью фиксировались интервьюером по строго определённым правилам. Анализ результатов такого опроса сводится к регистрации сложившейся фиксированной ситуации, выявлению взаимозависимостей, её характеризующих, и подтверждению статистической значимости определённых показателей. Метод относится к разряду «количественных» методик сбора первичных данных.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>При проведении сбора первичной информации интервьюеры следовали определённым правилам ведения формализованного опроса. Обязательными требованиями являлись: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– </w:t>
      </w:r>
      <w:r>
        <w:rPr>
          <w:rFonts w:eastAsia="Calibri" w:cs="Times New Roman" w:ascii="Times New Roman" w:hAnsi="Times New Roman"/>
          <w:bCs/>
          <w:iCs/>
          <w:sz w:val="26"/>
          <w:szCs w:val="26"/>
        </w:rPr>
        <w:t>соответствие процедуры опроса (ведения интервью и заполнения бланка анкеты) требованиям инструкции;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– </w:t>
      </w:r>
      <w:r>
        <w:rPr>
          <w:rFonts w:eastAsia="Calibri" w:cs="Times New Roman" w:ascii="Times New Roman" w:hAnsi="Times New Roman"/>
          <w:bCs/>
          <w:iCs/>
          <w:sz w:val="26"/>
          <w:szCs w:val="26"/>
        </w:rPr>
        <w:t>исполнение норм Федерального закона РФ № 152-ФЗ от 27 июля 2006 г. «О персональных данных».</w:t>
      </w:r>
    </w:p>
    <w:p>
      <w:pPr>
        <w:pStyle w:val="Normal"/>
        <w:keepNext/>
        <w:numPr>
          <w:ilvl w:val="0"/>
          <w:numId w:val="0"/>
        </w:numPr>
        <w:spacing w:before="0"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Социально-демографические характеристики выборочной совокупности респондентов представлены в табл. 2.2.1-2.2.4.</w:t>
      </w:r>
    </w:p>
    <w:p>
      <w:pPr>
        <w:pStyle w:val="Normal"/>
        <w:keepNext/>
        <w:numPr>
          <w:ilvl w:val="0"/>
          <w:numId w:val="0"/>
        </w:numPr>
        <w:spacing w:before="0" w:after="0"/>
        <w:jc w:val="both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cs="Times New Roman" w:ascii="Times New Roman" w:hAnsi="Times New Roman"/>
          <w:sz w:val="26"/>
          <w:szCs w:val="26"/>
          <w:highlight w:val="yellow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Таблица 2.2.1. Половозрастные характеристики респондентов, % к общему числу опрошенных</w:t>
      </w:r>
    </w:p>
    <w:tbl>
      <w:tblPr>
        <w:tblW w:w="836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47"/>
        <w:gridCol w:w="3512"/>
        <w:gridCol w:w="2010"/>
      </w:tblGrid>
      <w:tr>
        <w:trPr>
          <w:trHeight w:val="255" w:hRule="atLeast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Возраст, лет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Пол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Респонденты</w:t>
            </w:r>
          </w:p>
        </w:tc>
      </w:tr>
      <w:tr>
        <w:trPr>
          <w:trHeight w:val="250" w:hRule="atLeast"/>
        </w:trPr>
        <w:tc>
          <w:tcPr>
            <w:tcW w:w="2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18-24 лет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8,1</w:t>
            </w:r>
          </w:p>
        </w:tc>
      </w:tr>
      <w:tr>
        <w:trPr>
          <w:trHeight w:val="250" w:hRule="atLeast"/>
        </w:trPr>
        <w:tc>
          <w:tcPr>
            <w:tcW w:w="28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Жен.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11,8</w:t>
            </w:r>
          </w:p>
        </w:tc>
      </w:tr>
      <w:tr>
        <w:trPr>
          <w:trHeight w:val="250" w:hRule="atLeast"/>
        </w:trPr>
        <w:tc>
          <w:tcPr>
            <w:tcW w:w="2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25-54 лет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15,3</w:t>
            </w:r>
          </w:p>
        </w:tc>
      </w:tr>
      <w:tr>
        <w:trPr>
          <w:trHeight w:val="250" w:hRule="atLeast"/>
        </w:trPr>
        <w:tc>
          <w:tcPr>
            <w:tcW w:w="28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Жен.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46,5</w:t>
            </w:r>
          </w:p>
        </w:tc>
      </w:tr>
      <w:tr>
        <w:trPr>
          <w:trHeight w:val="250" w:hRule="atLeast"/>
        </w:trPr>
        <w:tc>
          <w:tcPr>
            <w:tcW w:w="2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55+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4,2</w:t>
            </w:r>
          </w:p>
        </w:tc>
      </w:tr>
      <w:tr>
        <w:trPr>
          <w:trHeight w:val="250" w:hRule="atLeast"/>
        </w:trPr>
        <w:tc>
          <w:tcPr>
            <w:tcW w:w="28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Жен.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14,1</w:t>
            </w:r>
          </w:p>
        </w:tc>
      </w:tr>
      <w:tr>
        <w:trPr>
          <w:trHeight w:val="250" w:hRule="atLeast"/>
        </w:trPr>
        <w:tc>
          <w:tcPr>
            <w:tcW w:w="6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100,0</w:t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before="0" w:after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cs="Times New Roman" w:ascii="Times New Roman" w:hAnsi="Times New Roman"/>
          <w:sz w:val="26"/>
          <w:szCs w:val="26"/>
          <w:highlight w:val="yellow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Таблица 2.2.2. Распределение выборочной совокупности респондентов в соответствии с уровнем полученного образования, % к общему числу опрошенных</w:t>
      </w:r>
    </w:p>
    <w:tbl>
      <w:tblPr>
        <w:tblW w:w="9613" w:type="dxa"/>
        <w:jc w:val="left"/>
        <w:tblInd w:w="-10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7937"/>
        <w:gridCol w:w="1675"/>
      </w:tblGrid>
      <w:tr>
        <w:trPr>
          <w:trHeight w:val="20" w:hRule="atLeast"/>
        </w:trPr>
        <w:tc>
          <w:tcPr>
            <w:tcW w:w="7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Уровень образования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Респонденты</w:t>
            </w:r>
          </w:p>
        </w:tc>
      </w:tr>
      <w:tr>
        <w:trPr>
          <w:trHeight w:val="20" w:hRule="atLeast"/>
        </w:trPr>
        <w:tc>
          <w:tcPr>
            <w:tcW w:w="7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Послевузовское (ученая степень, аспирантура)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7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57,0</w:t>
            </w:r>
          </w:p>
        </w:tc>
      </w:tr>
      <w:tr>
        <w:trPr>
          <w:trHeight w:val="20" w:hRule="atLeast"/>
        </w:trPr>
        <w:tc>
          <w:tcPr>
            <w:tcW w:w="7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Незаконченное высшее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6,5</w:t>
            </w:r>
          </w:p>
        </w:tc>
      </w:tr>
      <w:tr>
        <w:trPr>
          <w:trHeight w:val="20" w:hRule="atLeast"/>
        </w:trPr>
        <w:tc>
          <w:tcPr>
            <w:tcW w:w="7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23,4</w:t>
            </w:r>
          </w:p>
        </w:tc>
      </w:tr>
      <w:tr>
        <w:trPr>
          <w:trHeight w:val="20" w:hRule="atLeast"/>
        </w:trPr>
        <w:tc>
          <w:tcPr>
            <w:tcW w:w="7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1,3</w:t>
            </w:r>
          </w:p>
        </w:tc>
      </w:tr>
      <w:tr>
        <w:trPr>
          <w:trHeight w:val="20" w:hRule="atLeast"/>
        </w:trPr>
        <w:tc>
          <w:tcPr>
            <w:tcW w:w="7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Среднее общее 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10,6</w:t>
            </w:r>
          </w:p>
        </w:tc>
      </w:tr>
      <w:tr>
        <w:trPr>
          <w:trHeight w:val="20" w:hRule="atLeast"/>
        </w:trPr>
        <w:tc>
          <w:tcPr>
            <w:tcW w:w="7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Неполное среднее или ниже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0,7</w:t>
            </w:r>
          </w:p>
        </w:tc>
      </w:tr>
      <w:tr>
        <w:trPr>
          <w:trHeight w:val="20" w:hRule="atLeast"/>
        </w:trPr>
        <w:tc>
          <w:tcPr>
            <w:tcW w:w="7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Итого ответивших: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before="0" w:after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cs="Times New Roman" w:ascii="Times New Roman" w:hAnsi="Times New Roman"/>
          <w:sz w:val="26"/>
          <w:szCs w:val="26"/>
          <w:highlight w:val="yellow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Таблица 2.2.3. Распределение выборочной совокупности респондентов в соответствии с видом деятельности (родом занятий), % к общему числу опрошенных</w:t>
      </w:r>
    </w:p>
    <w:tbl>
      <w:tblPr>
        <w:tblW w:w="9574" w:type="dxa"/>
        <w:jc w:val="left"/>
        <w:tblInd w:w="-10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7898"/>
        <w:gridCol w:w="1675"/>
      </w:tblGrid>
      <w:tr>
        <w:trPr>
          <w:trHeight w:val="74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Респонденты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Руководитель высшего и среднего звена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4,0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Владелец бизнеса, предприниматель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3,8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Специалист с высшим образованием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32,9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Служащий без высшего образования 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9,6</w:t>
            </w:r>
          </w:p>
        </w:tc>
      </w:tr>
      <w:tr>
        <w:trPr>
          <w:trHeight w:val="36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Квалифицированный рабочий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>
        <w:trPr>
          <w:trHeight w:val="250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Неквалифицированный рабочий 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2,4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Государственный (муниципальный) служащий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6,4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Военнослужащий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2,4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Безработный (-ая)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2,5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Студент, учащийся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10,1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Неработающий пенсионер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10,1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Занят (-а) домашним хозяйством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1,8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Другая группа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3,2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0,8</w:t>
            </w:r>
          </w:p>
        </w:tc>
      </w:tr>
      <w:tr>
        <w:trPr>
          <w:trHeight w:val="295" w:hRule="atLeast"/>
        </w:trPr>
        <w:tc>
          <w:tcPr>
            <w:tcW w:w="7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Итого ответивших: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cs="Times New Roman" w:ascii="Times New Roman" w:hAnsi="Times New Roman"/>
          <w:sz w:val="26"/>
          <w:szCs w:val="26"/>
          <w:highlight w:val="yellow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cs="Times New Roman" w:ascii="Times New Roman" w:hAnsi="Times New Roman"/>
          <w:sz w:val="26"/>
          <w:szCs w:val="26"/>
          <w:highlight w:val="yellow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Таблица 2.2.4. Распределение выборочной совокупности респондентов в соответствии с уровнем декларируемого дохода на одного члена их семей в месяц, % к общему числу опрошенных</w:t>
      </w:r>
    </w:p>
    <w:tbl>
      <w:tblPr>
        <w:tblW w:w="8822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517"/>
        <w:gridCol w:w="2304"/>
      </w:tblGrid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Декларируемый уровень дохода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Респонденты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более 40.000 руб.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5,6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35.001 - 40.000 руб.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3,2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30.001 - 35.000 руб.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4,3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25.001 - 30.000 руб.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6,3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20.001 - 25.000 руб.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14,7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15.001 - 20.000 руб.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15,3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12.001 - 15.000 руб.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13,7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10.001 - 12.000 руб.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8,5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8.001 - 10.000 руб.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7,5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8.000 - 6.000 руб.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3,9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менее 6000 руб.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1,9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затрудняюсь ответить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15,1</w:t>
            </w:r>
          </w:p>
        </w:tc>
      </w:tr>
      <w:tr>
        <w:trPr>
          <w:trHeight w:val="20" w:hRule="atLeast"/>
        </w:trPr>
        <w:tc>
          <w:tcPr>
            <w:tcW w:w="6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Итого ответивших:</w:t>
            </w:r>
          </w:p>
        </w:tc>
        <w:tc>
          <w:tcPr>
            <w:tcW w:w="230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  <w:t>2.3 Основные методы (процедуры) анализа данных</w:t>
      </w:r>
    </w:p>
    <w:p>
      <w:pPr>
        <w:pStyle w:val="Normal"/>
        <w:keepNext/>
        <w:numPr>
          <w:ilvl w:val="0"/>
          <w:numId w:val="0"/>
        </w:numPr>
        <w:spacing w:lineRule="auto" w:line="276" w:before="0" w:after="0"/>
        <w:jc w:val="both"/>
        <w:outlineLvl w:val="1"/>
        <w:rPr>
          <w:rFonts w:ascii="Times New Roman" w:hAnsi="Times New Roman" w:eastAsia="Calibri" w:cs="Times New Roman"/>
          <w:bCs/>
          <w:iCs/>
          <w:color w:val="FF0000"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color w:val="FF0000"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76" w:before="0" w:after="0"/>
        <w:ind w:firstLine="709"/>
        <w:jc w:val="both"/>
        <w:outlineLvl w:val="1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>Из общенаучных методов - логический анализ, который используется для представления логически связанных причинных взаимоотношений, и сравнительный анализ.</w:t>
      </w:r>
    </w:p>
    <w:p>
      <w:pPr>
        <w:pStyle w:val="Normal"/>
        <w:keepNext/>
        <w:numPr>
          <w:ilvl w:val="0"/>
          <w:numId w:val="0"/>
        </w:numPr>
        <w:spacing w:lineRule="auto" w:line="276" w:before="0" w:after="0"/>
        <w:ind w:firstLine="709"/>
        <w:jc w:val="both"/>
        <w:outlineLvl w:val="1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>Для анализа вторичной информации - междисциплинарный теоретический анализ социологической литературы, публикаций с результатами исследований по проблемам исследования.</w:t>
      </w:r>
    </w:p>
    <w:p>
      <w:pPr>
        <w:pStyle w:val="Normal"/>
        <w:keepNext/>
        <w:numPr>
          <w:ilvl w:val="0"/>
          <w:numId w:val="0"/>
        </w:numPr>
        <w:spacing w:lineRule="auto" w:line="276" w:before="0" w:after="0"/>
        <w:ind w:firstLine="709"/>
        <w:jc w:val="both"/>
        <w:outlineLvl w:val="1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Для анализа первичной информации (электронного массива данных по результатам анкетного опроса) - методы математической статистики на базе пакета </w:t>
      </w:r>
      <w:r>
        <w:rPr>
          <w:rFonts w:eastAsia="Calibri" w:cs="Times New Roman" w:ascii="Times New Roman" w:hAnsi="Times New Roman"/>
          <w:bCs/>
          <w:iCs/>
          <w:sz w:val="26"/>
          <w:szCs w:val="26"/>
          <w:lang w:val="en-US"/>
        </w:rPr>
        <w:t>Vortex</w:t>
      </w: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. </w:t>
      </w:r>
    </w:p>
    <w:p>
      <w:pPr>
        <w:pStyle w:val="Normal"/>
        <w:keepNext/>
        <w:numPr>
          <w:ilvl w:val="0"/>
          <w:numId w:val="0"/>
        </w:numPr>
        <w:spacing w:lineRule="auto" w:line="276" w:before="0" w:after="0"/>
        <w:ind w:firstLine="709"/>
        <w:jc w:val="both"/>
        <w:outlineLvl w:val="1"/>
        <w:rPr/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Для анализа информации на официальных сайтах учреждений культуры, на сайте </w:t>
      </w:r>
      <w:hyperlink r:id="rId3">
        <w:r>
          <w:rPr>
            <w:rStyle w:val="Style15"/>
            <w:rFonts w:eastAsia="Calibri"/>
            <w:bCs/>
            <w:iCs/>
            <w:sz w:val="26"/>
            <w:szCs w:val="26"/>
          </w:rPr>
          <w:t>www.bus.gov.ru</w:t>
        </w:r>
      </w:hyperlink>
      <w:r>
        <w:rPr>
          <w:rFonts w:eastAsia="Calibri" w:cs="Times New Roman" w:ascii="Times New Roman" w:hAnsi="Times New Roman"/>
          <w:bCs/>
          <w:iCs/>
          <w:sz w:val="26"/>
          <w:szCs w:val="26"/>
        </w:rPr>
        <w:t>, первичной информации по результатам анкетного опроса использовались Методических рекомендаций по проведению независимой оценки качества оказания услуг организациями культуры, утвержденных Министерством культуры Российской Федерации «7» августа 2015 года.</w:t>
      </w:r>
    </w:p>
    <w:p>
      <w:pPr>
        <w:pStyle w:val="Normal"/>
        <w:keepNext/>
        <w:numPr>
          <w:ilvl w:val="0"/>
          <w:numId w:val="0"/>
        </w:numPr>
        <w:spacing w:lineRule="auto" w:line="276" w:before="0" w:after="0"/>
        <w:ind w:firstLine="709"/>
        <w:jc w:val="both"/>
        <w:outlineLvl w:val="1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  <w:r>
        <w:br w:type="page"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 Независимая оценка качества оказания услуг учреждений культуры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3.1. Независимая оценка качества оказания услуг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ГБОУ РХ ДОД «Хакасская республиканская национальная детская школа искусств»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3.1.1. </w:t>
      </w: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  <w:t>Изучение мнения получателей услуг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Получателям услуг Хакасской республиканской национальной детской школы искусств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было предложено дать оценку качеству ее услуг.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Таблица 3.1.1. Оценка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cs="Times New Roman" w:ascii="Times New Roman" w:hAnsi="Times New Roman"/>
          <w:sz w:val="26"/>
          <w:szCs w:val="26"/>
        </w:rPr>
        <w:t>ГБОУ РХ ДОД «Хакасская республиканская национальная детская школа искусств»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0"/>
        <w:gridCol w:w="1259"/>
        <w:gridCol w:w="982"/>
        <w:gridCol w:w="953"/>
        <w:gridCol w:w="1255"/>
        <w:gridCol w:w="876"/>
        <w:gridCol w:w="1401"/>
        <w:gridCol w:w="1271"/>
        <w:gridCol w:w="697"/>
      </w:tblGrid>
      <w:tr>
        <w:trPr>
          <w:trHeight w:val="300" w:hRule="atLeast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оценки</w:t>
            </w:r>
          </w:p>
        </w:tc>
        <w:tc>
          <w:tcPr>
            <w:tcW w:w="7997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>
        <w:trPr>
          <w:trHeight w:val="2286" w:hRule="atLeast"/>
        </w:trPr>
        <w:tc>
          <w:tcPr>
            <w:tcW w:w="6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Информирование о новых мероприятиях</w:t>
            </w:r>
          </w:p>
        </w:tc>
        <w:tc>
          <w:tcPr>
            <w:tcW w:w="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Уровень комфортности пребывания в организации культуры 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Удобство использования электронными сервисами, предоставляемыми учреждением посетителям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4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27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697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03.10.2015</w:t>
            </w:r>
          </w:p>
        </w:tc>
        <w:tc>
          <w:tcPr>
            <w:tcW w:w="12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>5,3</w:t>
            </w:r>
          </w:p>
        </w:tc>
        <w:tc>
          <w:tcPr>
            <w:tcW w:w="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>4,5</w:t>
            </w:r>
          </w:p>
        </w:tc>
        <w:tc>
          <w:tcPr>
            <w:tcW w:w="95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>4,3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>4,1</w:t>
            </w:r>
          </w:p>
        </w:tc>
        <w:tc>
          <w:tcPr>
            <w:tcW w:w="8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>5,6</w:t>
            </w:r>
          </w:p>
        </w:tc>
        <w:tc>
          <w:tcPr>
            <w:tcW w:w="14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>6,2</w:t>
            </w:r>
          </w:p>
        </w:tc>
        <w:tc>
          <w:tcPr>
            <w:tcW w:w="127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</w:rPr>
              <w:t>4,6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34,6</w:t>
            </w:r>
          </w:p>
        </w:tc>
      </w:tr>
    </w:tbl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ответе на вопрос «Насколько Вы удовлетворены качеством оказания услуг в ГБОУ РХ ДОД «Хакасская республиканская национальная детская школа искусств» в целом по шкале от 0 до 5 баллов» 69% респондентов поставили оценку «5». Уровень удовлетворенности качеством оказания услуг в школе на «четверку» продемонстрировали 23% опрошенных. Оценку «3» поставили 8% участников опроса.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методическими рекомендациями по проведению независимой оценки качества оказания услуг организациями культуры уровень удовлетворенности качеством оказания услуг организации культуры в целом составил 4,6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Доброжелательности, вежливости и компетентности персонала школы искусств большинство респондентов поставило высшую оценку (62%). Оценку «6» поставило 8% опрошенных. К оценке «5» склонились 22% участников опроса. В сумме менее 15% респондентов поставили оценки «4» и «3». Совокупное значение данного показателя в соответствии с Методическими рекомендациями составило 6,2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Общее значение показателя «Уровень комфортности пребывания» равно 4,5 балла. Абсолютное большинство участников опроса оценили комфортность пребывания в школе на 5 баллов по шкале от 0 до 5 (60%). «Четверку» поставили 29% опрошенных. Невысоко оценили уровень комфортности пребывания в учреждении (от 0 до 3 баллов) 11% респондентов. 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Чуть менее половины из общего числа опрошенных в Хакасской республиканской национальной детской школе искусств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оценили транспортную и пешую доступность учреждения на 5 баллов по пятибалльной шкале (48%). Около 30% респондентов склонились к оценке «4». Остальные 23% участников опроса поставили оценку «3» за транспортную и пешую доступность школы. Комплексное значение данного показателя составило 4,3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7 баллов 36% респондентов оценили график работы Хакасской республиканской национальной детской школы искусств. В соответствии с Методическими рекомендациями расчетный показатель «Удобство графика работы» равен 5,6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отношении оценки электронных сервисов учреждения, мнения респондентов разделились следующим образом: большинство респондентов поставили электронным ресурсам Хакасской республиканской национальной детской школы искусств 4 балла (52%), 30% опрошенных поставили оценку «5», а 6% респондентов сказали, что не пользуются электронными сервисами школы.  Совокупный показатель данного критерия составил 4,1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Уровень информирования о предстоящих мероприятиях большинство респондентов оценивают на 5 баллов (27%). Высший балл (7) поставили 24% опрошенных. Чуть меньше – 26% респондентов, оценили уровень информирования о предстоящих мероприятиях на «четверку». Общее значение уровня информирования о предстоящих мероприятиях равно 5,3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ГБОУ РХ ДОД «Хакасская республиканская национальная детская школа искусств» составило 34,3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3.1.2. Оценка наличия информации на сайте </w:t>
      </w:r>
      <w:hyperlink r:id="rId4">
        <w:r>
          <w:rPr>
            <w:rStyle w:val="Style15"/>
            <w:b/>
            <w:sz w:val="26"/>
            <w:szCs w:val="26"/>
          </w:rPr>
          <w:t>www.bus.gov.ru</w:t>
        </w:r>
      </w:hyperlink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Согласно Методике, оценка уровня открытости и доступности информации ГБОУ РХ ДОД «Хакасская республиканская национальная детская школа искусств» на Официальном сайте для размещения информации о государственных и муниципальных учреждениях </w:t>
      </w:r>
      <w:hyperlink r:id="rId5">
        <w:r>
          <w:rPr>
            <w:rStyle w:val="Style15"/>
          </w:rPr>
          <w:t>www.bus.gov.ru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составляет 7 баллов.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/>
      </w:pPr>
      <w:r>
        <w:rPr>
          <w:rFonts w:cs="Times New Roman" w:ascii="Times New Roman" w:hAnsi="Times New Roman"/>
          <w:sz w:val="26"/>
          <w:szCs w:val="26"/>
        </w:rPr>
        <w:t xml:space="preserve">Таблица 3.1.2. Оценка наличия информации о ГБОУ РХ ДОД «Хакасская республиканская национальная детская школа искусств» на сайте </w:t>
      </w:r>
      <w:hyperlink r:id="rId6">
        <w:r>
          <w:rPr>
            <w:rStyle w:val="Style15"/>
            <w:rFonts w:cs="Times New Roman" w:ascii="Times New Roman" w:hAnsi="Times New Roman"/>
            <w:sz w:val="26"/>
            <w:szCs w:val="26"/>
          </w:rPr>
          <w:t>www.bus.gov.ru</w:t>
        </w:r>
      </w:hyperlink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3.1.3. Анализ информации на официальном сайте организации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Согласно Методическим рекомендациям, </w:t>
      </w:r>
      <w:r>
        <w:rPr>
          <w:rFonts w:ascii="Times New Roman" w:hAnsi="Times New Roman"/>
          <w:sz w:val="26"/>
          <w:szCs w:val="26"/>
        </w:rPr>
        <w:t>оценка уровня открытости и доступности информации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на официальном сайте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ГБОУ РХ ДОД «Хакасская республиканская национальная детская школа искусств» составила 18,5 баллов.</w:t>
      </w:r>
    </w:p>
    <w:p>
      <w:pPr>
        <w:pStyle w:val="Normal"/>
        <w:tabs>
          <w:tab w:val="left" w:pos="2640" w:leader="none"/>
        </w:tabs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Таблица 3.1.3. Оценка наличия информации о ГБОУ РХ ДОД «Хакасская республиканская национальная детская школа искусств» на официальном сайте   организации </w:t>
      </w:r>
    </w:p>
    <w:tbl>
      <w:tblPr>
        <w:tblStyle w:val="a8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52"/>
        <w:gridCol w:w="1985"/>
        <w:gridCol w:w="2127"/>
      </w:tblGrid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значение, баллы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регистрация/возможность бронирования билетов/электронных документов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Макс. значение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18,5</w:t>
            </w:r>
          </w:p>
        </w:tc>
      </w:tr>
    </w:tbl>
    <w:p>
      <w:pPr>
        <w:pStyle w:val="Normal"/>
        <w:tabs>
          <w:tab w:val="left" w:pos="2640" w:leader="none"/>
        </w:tabs>
        <w:spacing w:lineRule="auto" w:line="276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3.2. Независимая оценка качества оказания услуг ГАУК РХ «Хакасский национальный театр кукол «Сказка»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3.2.1. Изучение мнения получателей услуг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Таблица 3.2.1. Оценка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cs="Times New Roman" w:ascii="Times New Roman" w:hAnsi="Times New Roman"/>
          <w:sz w:val="26"/>
          <w:szCs w:val="26"/>
        </w:rPr>
        <w:t>ГАУК РХ «Хакасский национальный театр кукол «Сказка»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66"/>
        <w:gridCol w:w="796"/>
        <w:gridCol w:w="643"/>
        <w:gridCol w:w="758"/>
        <w:gridCol w:w="617"/>
        <w:gridCol w:w="874"/>
        <w:gridCol w:w="799"/>
        <w:gridCol w:w="550"/>
        <w:gridCol w:w="703"/>
        <w:gridCol w:w="1178"/>
        <w:gridCol w:w="1"/>
        <w:gridCol w:w="1168"/>
      </w:tblGrid>
      <w:tr>
        <w:trPr>
          <w:trHeight w:val="945" w:hRule="atLeast"/>
        </w:trPr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оценки</w:t>
            </w:r>
          </w:p>
        </w:tc>
        <w:tc>
          <w:tcPr>
            <w:tcW w:w="6918" w:type="dxa"/>
            <w:gridSpan w:val="9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Значение оценки, баллы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Итоговое значение, баллы (сумма)</w:t>
            </w:r>
          </w:p>
        </w:tc>
      </w:tr>
      <w:tr>
        <w:trPr>
          <w:trHeight w:val="3315" w:hRule="exact"/>
          <w:cantSplit w:val="true"/>
        </w:trPr>
        <w:tc>
          <w:tcPr>
            <w:tcW w:w="12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Информирование о предстоящих представлениях и постановках</w:t>
            </w:r>
          </w:p>
        </w:tc>
        <w:tc>
          <w:tcPr>
            <w:tcW w:w="6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комфортности пребывания в организации культуры </w:t>
            </w:r>
          </w:p>
        </w:tc>
        <w:tc>
          <w:tcPr>
            <w:tcW w:w="7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дополнительных услуг организации культуры 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8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Удобство использования электронными сервисами, предоставляемыми учреждением посетителям </w:t>
            </w:r>
          </w:p>
        </w:tc>
        <w:tc>
          <w:tcPr>
            <w:tcW w:w="7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Качество и содержание полиграфических материалов организаций культуры </w:t>
            </w:r>
          </w:p>
        </w:tc>
        <w:tc>
          <w:tcPr>
            <w:tcW w:w="5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7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Удобство процедуры покупки (бронирования) билетов</w:t>
            </w:r>
          </w:p>
        </w:tc>
        <w:tc>
          <w:tcPr>
            <w:tcW w:w="117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1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1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23.10.2015</w:t>
            </w:r>
          </w:p>
        </w:tc>
        <w:tc>
          <w:tcPr>
            <w:tcW w:w="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5,6</w:t>
            </w:r>
          </w:p>
        </w:tc>
        <w:tc>
          <w:tcPr>
            <w:tcW w:w="6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7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8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7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5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6,6</w:t>
            </w:r>
          </w:p>
        </w:tc>
        <w:tc>
          <w:tcPr>
            <w:tcW w:w="7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117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6,8</w:t>
            </w:r>
          </w:p>
        </w:tc>
        <w:tc>
          <w:tcPr>
            <w:tcW w:w="11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53,3</w:t>
            </w:r>
          </w:p>
        </w:tc>
      </w:tr>
    </w:tbl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Доброжелательность, вежливость и компетентность персонала по шкале от 0 до 7 баллов большинство респондентов оценило на «7» (90,7%). Остальные 9,3% респондентов дали оценку доброжелательности, вежливости и компетентности сотрудников от 4 до 6 баллов. Совокупное значение данного показателя согласно Методическим рекомендациям составило 6,8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Удобство графика работы театра «Сказка» респонденты в большинстве своем оценивают на «7» по шкале от 0 до 7(77,7%). К оценке «6» склоняется 11% опрошенных. Оценкам от 3 до 5 баллов отдают предпочтение от 0,5% до 5,5% респондентов. В соответствии с Методическими рекомендациями расчетный показатель «Удобство графика работы» равен 6,6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5 баллов пешую и транспортную доступность театра «Сказка» оценило 75,7% респондентов. 1 и 2 балла поставили 5,5% участников опроса. К оценке «4» склонилось 15,2% респондентов. Комплексное значение данного показателя составило 4,6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Процедуру покупки и бронирования билетов в театре «Сказка» респонденты в целом считают удобной. Большинство посетителей оценивает удобство данной услуги на 7 баллов из 7 (75%). Около 12% респондентов оценили удобство покупки и бронирования билетов в театре «Сказка» на 6 баллов. Более низкие оценки поставила незначительная доля респондентов. Этот показатель согласно Методическим рекомендациям  составил 6,5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Общее значение показателя «Уровень комфортности пребывания» равно 4,6 балла. По мнению респондентов, в театре «Сказка» достаточно высокий уровень комфортности пребывания посетителей. На 7 баллов из 7 его оценили 73,3% респондентов. Около 20% респондентов поставили «четверку» уровню комфортности пребывания в театре.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Оценки от 5 до 9 ставят 94,3%, из них 57,5% респондентов оценили содержание полиграфических материалов театра «Сказка» на 9 баллов.  Еще 5,8% опрошенных оценивает этот критерий от 1 до 4 баллов. Из них оценку «1» дают 1,5% респондентов, оценку «2» – 0,3% и оценку «4» – 4% участников опроса. Значение показателя «Качество и содержание полиграфических материалов» согласно Методическим рекомендациям составляет 7,5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Получатели услуг театра «Сказка» оценили уровень информирования о предстоящих спектаклях и представлениях довольно высоко. На 7 баллов оценили данный критерий 43,8% респондентов. Оценку «6» поставили 14,7% опрошенных. К оценке «5» склонилось 17,2% респондентов, к оценке «4» – 11,5%. От 1 до 3 баллов оценили уровень информированности о новых мероприятиях в сумме всего 12,9% участников опроса в театре «Сказка». Общее значение уровня информирования о предстоящих мероприятиях равно 5,6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Почти половина респондентов (42,2%) оценила удобство использования электронных сервисов на пятерку. Еще 40,7% затруднились дать оценку по данному параметру, исходя из этого, можно предположить, что театр «Сказка» не информирует своих посетителей о наличии электронных сервисов. Совокупный показатель данного критерия составил 4,6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Наличие дополнительных услуг в театре (места общественного питания, проведение интерактивных игр, театрализованных мероприятий, аудиогид) респонденты в основном оценивают на самый высший балл (41%). Низкие оценки от 1 до 4 поставили 13,7% опрошенных. Комплексное значение данного показателя составило 6,5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ГАУК РХ «Хакасский национальный театр кукол «Сказка» составило 53,3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3.2.2. Оценка наличия информации на сайте </w:t>
      </w:r>
      <w:hyperlink r:id="rId7">
        <w:r>
          <w:rPr>
            <w:rStyle w:val="Style15"/>
            <w:b/>
          </w:rPr>
          <w:t>www.bus.gov.ru</w:t>
        </w:r>
      </w:hyperlink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Согласно Методическим рекомендациям, оценка уровня открытости и доступности информации ГАУК РХ «Хакасский национальный театр кукол «Сказка» на Официальном сайте для размещения информации о государственных и муниципальных учреждениях </w:t>
      </w:r>
      <w:hyperlink r:id="rId8">
        <w:r>
          <w:rPr>
            <w:rStyle w:val="Style15"/>
            <w:rFonts w:cs="Times New Roman" w:ascii="Times New Roman" w:hAnsi="Times New Roman"/>
            <w:sz w:val="26"/>
            <w:szCs w:val="26"/>
          </w:rPr>
          <w:t>www.bus.gov.ru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составляет максимальное значение – 7 баллов.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/>
      </w:pPr>
      <w:r>
        <w:rPr>
          <w:rFonts w:cs="Times New Roman" w:ascii="Times New Roman" w:hAnsi="Times New Roman"/>
          <w:sz w:val="26"/>
          <w:szCs w:val="26"/>
        </w:rPr>
        <w:t xml:space="preserve">Таблица 3.2.2. Оценка наличия информации о ГАУК РХ «Хакасский национальный театр кукол «Сказка» на сайте </w:t>
      </w:r>
      <w:hyperlink r:id="rId9">
        <w:r>
          <w:rPr>
            <w:rStyle w:val="Style15"/>
            <w:rFonts w:cs="Times New Roman" w:ascii="Times New Roman" w:hAnsi="Times New Roman"/>
            <w:sz w:val="26"/>
            <w:szCs w:val="26"/>
          </w:rPr>
          <w:t>www.bus.gov.ru</w:t>
        </w:r>
      </w:hyperlink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3.2.3. Анализ информации на официальном сайте организации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/>
      </w:pPr>
      <w:r>
        <w:rPr>
          <w:rFonts w:cs="Times New Roman" w:ascii="Times New Roman" w:hAnsi="Times New Roman"/>
          <w:sz w:val="26"/>
          <w:szCs w:val="26"/>
        </w:rPr>
        <w:t xml:space="preserve">Таблица 3.2.3. Оценка наличия информации о ГАУК РХ «Хакасский национальный театр кукол «Сказка» на официальном сайте </w:t>
      </w:r>
      <w:hyperlink r:id="rId10">
        <w:r>
          <w:rPr>
            <w:rStyle w:val="Style15"/>
            <w:rFonts w:cs="Times New Roman" w:ascii="Times New Roman" w:hAnsi="Times New Roman"/>
            <w:sz w:val="26"/>
            <w:szCs w:val="26"/>
          </w:rPr>
          <w:t>организации</w:t>
        </w:r>
      </w:hyperlink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8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52"/>
        <w:gridCol w:w="1985"/>
        <w:gridCol w:w="2127"/>
      </w:tblGrid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значение, баллы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регистрация/возможность бронирования билетов/электронных документов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Макс. значение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</w:tr>
    </w:tbl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Согласно Методическим рекомендациям, </w:t>
      </w:r>
      <w:r>
        <w:rPr>
          <w:rFonts w:ascii="Times New Roman" w:hAnsi="Times New Roman"/>
          <w:sz w:val="26"/>
          <w:szCs w:val="26"/>
        </w:rPr>
        <w:t>оценка уровня открытости и доступности информации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на официальном сайте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ГАУК РХ «Хакасский национальный театр кукол «Сказка» составила 24 балла.</w:t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3.3.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Независимая оценка качества оказания услуг ГАУК РХ «Хакасский театр драмы и этнической музыки «Чит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sz w:val="26"/>
          <w:szCs w:val="26"/>
        </w:rPr>
        <w:t>ген»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3.3.1. Изучение мнения получателей услуг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Таблица 3.3.1. Оценка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cs="Times New Roman" w:ascii="Times New Roman" w:hAnsi="Times New Roman"/>
          <w:sz w:val="26"/>
          <w:szCs w:val="26"/>
        </w:rPr>
        <w:t>ГАУК РХ «Хакасский театр драмы и этнической музыки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66"/>
        <w:gridCol w:w="796"/>
        <w:gridCol w:w="643"/>
        <w:gridCol w:w="758"/>
        <w:gridCol w:w="617"/>
        <w:gridCol w:w="874"/>
        <w:gridCol w:w="799"/>
        <w:gridCol w:w="550"/>
        <w:gridCol w:w="703"/>
        <w:gridCol w:w="1178"/>
        <w:gridCol w:w="1"/>
        <w:gridCol w:w="1168"/>
      </w:tblGrid>
      <w:tr>
        <w:trPr>
          <w:trHeight w:val="945" w:hRule="atLeast"/>
        </w:trPr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918" w:type="dxa"/>
            <w:gridSpan w:val="9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Значение оценки, баллы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Итоговое значение, баллы (сумма)</w:t>
            </w:r>
          </w:p>
        </w:tc>
      </w:tr>
      <w:tr>
        <w:trPr>
          <w:trHeight w:val="3315" w:hRule="exact"/>
          <w:cantSplit w:val="true"/>
        </w:trPr>
        <w:tc>
          <w:tcPr>
            <w:tcW w:w="12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Информирование о предстоящих представлениях и постановках</w:t>
            </w:r>
          </w:p>
        </w:tc>
        <w:tc>
          <w:tcPr>
            <w:tcW w:w="6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комфортности пребывания в организации культуры </w:t>
            </w:r>
          </w:p>
        </w:tc>
        <w:tc>
          <w:tcPr>
            <w:tcW w:w="7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дополнительных услуг организации культуры 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8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Удобство использования электронными сервисами, предоставляемыми учреждением посетителям </w:t>
            </w:r>
          </w:p>
        </w:tc>
        <w:tc>
          <w:tcPr>
            <w:tcW w:w="7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Качество и содержание полиграфических материалов организаций культуры </w:t>
            </w:r>
          </w:p>
        </w:tc>
        <w:tc>
          <w:tcPr>
            <w:tcW w:w="5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7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Удобство процедуры покупки (бронирования) билетов</w:t>
            </w:r>
          </w:p>
        </w:tc>
        <w:tc>
          <w:tcPr>
            <w:tcW w:w="117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1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1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7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5,9</w:t>
            </w:r>
          </w:p>
        </w:tc>
        <w:tc>
          <w:tcPr>
            <w:tcW w:w="6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6,0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4,7</w:t>
            </w:r>
          </w:p>
        </w:tc>
        <w:tc>
          <w:tcPr>
            <w:tcW w:w="8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5,6</w:t>
            </w:r>
          </w:p>
        </w:tc>
        <w:tc>
          <w:tcPr>
            <w:tcW w:w="5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6,4</w:t>
            </w:r>
          </w:p>
        </w:tc>
        <w:tc>
          <w:tcPr>
            <w:tcW w:w="7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6,4</w:t>
            </w:r>
          </w:p>
        </w:tc>
        <w:tc>
          <w:tcPr>
            <w:tcW w:w="117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11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50,7</w:t>
            </w:r>
          </w:p>
        </w:tc>
      </w:tr>
    </w:tbl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Персоналу театра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ген», его вежливости и компетентности, большинство респондентов поставило высшую оценку (85%). Оценку «6» указали еще 8% опрошенных. К оценке «5» склонился 1% участников опроса. Всего 6% респондентов поставили оценку «4». Совокупное значение данного показателя согласно Методическим рекомендациям составило 6,7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Большинство получателей услуг театра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ген», принявших участие в опросе, склонились к самой высокой оценке в отношении транспортной и пешей доступности учреждения (83%).  Еще 12% респондентов указали оценку «4»,  остальные 5% поставили от 1 до 3 баллов. Комплексное значение данного показателя составило 4,7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Удобство графика работы респонденты чаще оценивали на 7 баллов из 7 (69%). На «6» график работы театра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 оценили 13% опрошенных. Незначительная часть респондентов поставила более низкие оценки. В соответствии с Методическими рекомендациями расчетный показатель «Удобство графика работы» равен 6,4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Большинство респондентов считают для себя удобной процедуру бронирования и покупки билетов в театре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ген». Девять из десяти опрошенных оценили данную услугу от 5 до 7 баллов, из них высший балл поставило 69% от общего числа всех опрошенных. Этот показатель согласно Методике составил 6,4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Комплексное значение показателя «Уровень комфортности пребывания» равно 4,5 балла. Уровню комфортности пребывания в театре респонденты в основном дают высший балл – оценку «5» поставили 66% посетителей театра, принявших участие в опросе. Четверть опрошенных оценили места для сидения, чистоту помещения и гардероб театра на «4».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Больше половины респондентов в театре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 (54%) оценили уровень информирования о новых постановках и представлениях на 7 баллов из 7. По 13% опрошенных поставили оценки «5» и «6». К оценке «4» склонились 12% участников опроса. Общее значение уровня информирования о предстоящих мероприятиях равно 5,9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оценке дополнительных услуг театра мнения респондентов былт неоднозначны. По 13% опрошенных поставили оценки «4» и «6». Далее, 12% респондентов оценили наличие дополнительных услуг в театре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 от 1 до 3 баллов. Но все же большинство участников опроса (58%) поставили высшие оценки. Комплексное значение данного показателя составило 6,0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Респондентам было предложено оценить содержание полиграфических материалов театра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 по шкале от 0 до 9 баллов. К оценкам от 1 до 3 склонились 14% респондентов. От 5 до 8 баллов за содержание полиграфических материалов театра поставили 54% опрошенных. Высшую оценку поставили 30% респондентов. Значение показателя «Качество и содержание полиграфических материалов» согласно Методическим рекомендациям составляет 5,6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Более половины респондентов указали на то, что они не пользовались электронными сервисами театра, поэтому не смогли оценить удобство их использования (58%). Из посетителей, воспользовавшихся такими сервисами, 23% поставили оценку «5», еще 16% - «4», и 3% - «3» по пятибалльной шкале. Совокупный показатель данного критерия составил 4,5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ГАУК РХ «Хакасский театр драмы и этнической музыки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 составило 50,7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3.3.2. Оценка наличия информации на сайте </w:t>
      </w:r>
      <w:hyperlink r:id="rId11">
        <w:r>
          <w:rPr>
            <w:rStyle w:val="Style15"/>
            <w:rFonts w:cs="Times New Roman" w:ascii="Times New Roman" w:hAnsi="Times New Roman"/>
            <w:b/>
            <w:sz w:val="26"/>
            <w:szCs w:val="26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</w:rPr>
          <w:t>.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  <w:lang w:val="en-US"/>
          </w:rPr>
          <w:t>bus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</w:rPr>
          <w:t>.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  <w:lang w:val="en-US"/>
          </w:rPr>
          <w:t>gov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</w:rPr>
          <w:t>.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  <w:lang w:val="en-US"/>
          </w:rPr>
          <w:t>ru</w:t>
        </w:r>
      </w:hyperlink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Согласно Методическим рекомендациям, оценка уровня открытости и доступности информации ГАУК РХ «Хакасский театр драмы и этнической музыки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ген» на Официальном сайте для размещения информации о государственных и муниципальных учреждениях </w:t>
      </w:r>
      <w:hyperlink r:id="rId12">
        <w:r>
          <w:rPr>
            <w:rStyle w:val="Style15"/>
            <w:rFonts w:cs="Times New Roman" w:ascii="Times New Roman" w:hAnsi="Times New Roman"/>
            <w:sz w:val="26"/>
            <w:szCs w:val="26"/>
          </w:rPr>
          <w:t>www.bus.gov.ru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составляет максимальное значение – 7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Таблица 3.3.2. Оценка наличия информации о ГАУК РХ «Хакасский театр драмы и этнической музыки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ген» на сайте </w:t>
      </w:r>
      <w:hyperlink r:id="rId13">
        <w:r>
          <w:rPr>
            <w:rStyle w:val="Style15"/>
            <w:rFonts w:cs="Times New Roman" w:ascii="Times New Roman" w:hAnsi="Times New Roman"/>
            <w:sz w:val="26"/>
            <w:szCs w:val="26"/>
          </w:rPr>
          <w:t>www.bus.gov.ru</w:t>
        </w:r>
      </w:hyperlink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3.3.3. Анализ информации на официальном сайте организации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Согласно Методических рекомендаций </w:t>
      </w:r>
      <w:r>
        <w:rPr>
          <w:rFonts w:ascii="Times New Roman" w:hAnsi="Times New Roman"/>
          <w:sz w:val="26"/>
          <w:szCs w:val="26"/>
        </w:rPr>
        <w:t>оценка уровня открытости и доступности информации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на официальном сайте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ГАУК РХ «Хакасский театр драмы и этнической музыки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 составила 8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Таблица 3.3.3. Оценка наличия информации о ГАУК РХ «Хакасский театр драмы и этнической музыки «Чит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>ген» на официальном сайте организации</w:t>
      </w:r>
    </w:p>
    <w:tbl>
      <w:tblPr>
        <w:tblStyle w:val="a8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52"/>
        <w:gridCol w:w="1985"/>
        <w:gridCol w:w="2127"/>
      </w:tblGrid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Фактическое значение, баллы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регистрация/возможность бронирования билетов/электронных документов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Макс. значение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</w:tbl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3.4. Независимая оценка качества оказания услуг ГАУК РХ «Русский республиканский драматический театр им. М. Ю. Лермонтова»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3.4.1. Изучение мнения получателей услуг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Таблица 3.4.1. Оценка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cs="Times New Roman" w:ascii="Times New Roman" w:hAnsi="Times New Roman"/>
          <w:sz w:val="26"/>
          <w:szCs w:val="26"/>
        </w:rPr>
        <w:t>ГАУК РХ «Русский республиканский драматический театр им. М. Ю. Лермонтова»</w:t>
      </w:r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64"/>
        <w:gridCol w:w="729"/>
        <w:gridCol w:w="591"/>
        <w:gridCol w:w="695"/>
        <w:gridCol w:w="568"/>
        <w:gridCol w:w="801"/>
        <w:gridCol w:w="733"/>
        <w:gridCol w:w="689"/>
        <w:gridCol w:w="852"/>
        <w:gridCol w:w="1171"/>
        <w:gridCol w:w="1"/>
        <w:gridCol w:w="1165"/>
      </w:tblGrid>
      <w:tr>
        <w:trPr>
          <w:trHeight w:val="847" w:hRule="atLeast"/>
        </w:trPr>
        <w:tc>
          <w:tcPr>
            <w:tcW w:w="1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оценки</w:t>
            </w:r>
          </w:p>
        </w:tc>
        <w:tc>
          <w:tcPr>
            <w:tcW w:w="6829" w:type="dxa"/>
            <w:gridSpan w:val="9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Значение оценки, баллы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Итоговое значение, баллы (сумма)</w:t>
            </w:r>
          </w:p>
        </w:tc>
      </w:tr>
      <w:tr>
        <w:trPr>
          <w:trHeight w:val="2971" w:hRule="exact"/>
          <w:cantSplit w:val="true"/>
        </w:trPr>
        <w:tc>
          <w:tcPr>
            <w:tcW w:w="12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Информирование о предстоящих представлениях и постановках</w:t>
            </w:r>
          </w:p>
        </w:tc>
        <w:tc>
          <w:tcPr>
            <w:tcW w:w="5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комфортности пребывания в организации культуры </w:t>
            </w:r>
          </w:p>
        </w:tc>
        <w:tc>
          <w:tcPr>
            <w:tcW w:w="6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дополнительных услуг организации культуры </w:t>
            </w:r>
          </w:p>
        </w:tc>
        <w:tc>
          <w:tcPr>
            <w:tcW w:w="5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8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Удобство использования электронными сервисами, предоставляемыми учреждением посетителям </w:t>
            </w:r>
          </w:p>
        </w:tc>
        <w:tc>
          <w:tcPr>
            <w:tcW w:w="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Качество и содержание полиграфических материалов организаций культуры </w:t>
            </w:r>
          </w:p>
        </w:tc>
        <w:tc>
          <w:tcPr>
            <w:tcW w:w="6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8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Удобство процедуры покупки (бронирования) билетов</w:t>
            </w:r>
          </w:p>
        </w:tc>
        <w:tc>
          <w:tcPr>
            <w:tcW w:w="117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1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64" w:hRule="atLeast"/>
        </w:trPr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7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6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7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</w:tbl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Абсолютное большинство респондентов при оценке доброжелательности, вежливости и компетентности персонала указывали 7 баллов по шкале от 0 до 7 (89,5%). Совокупное значение данного показателя согласно Методическим рекомендациям составило 6,8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Транспортную и пешую доступность театра им. Лермонтова респонденты чаще оценивают на «5» по пятибалльной шкале (83,3%). К оценке «4» склонились 11,3% опрошенных. Остальные 5,4% участников опроса оценили транспортную и пешую доступность театра от 1 до 3 баллов. Комплексное значение данного показателя составило 4,8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Процедуру покупки и бронирования билетов в театре им. Лермонтова респонденты в целом считают удобной. Большинство посетителей оценивают удобство данной услуги на 7 баллов из 7 (81,8%). Около 11% респондентов оценили удобство покупки и бронирования билетов в театре «Сказка» на 6 баллов. Этот показатель согласно Методическим рекомендациям составил 6,7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Абсолютно удобным для себя график работы театра считают 76,7% респондентов – они оценили его на 7 баллов из 7. Чуть менее удобным (6 баллов) его называют 14,5% опрошенных. В соответствии с Методическими рекомендациями расчетный показатель «Удобство графика работы» равен 6,6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Общее значение показателя «Уровень комфортности пребывания» равно 4,7 балла. По мнению посетителей театра, принявших участие в опросе, комфортность пребывания в театре им. Лермонтова находится на высоком уровне. Оценку «5» по пятибалльной шкале поставили 71,8% респондентов. На 4 балла оценили уровень комфортности 22,5% опрошенных. Остальные 5,9% участников опроса оценили данный критерий от 1 до 3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Посетители театра им. Лермонтова в основном оценивают уровень информирования о предстоящих постановках на «7» по шкале от 0 до 7 баллов. Оценивших данный критерий на «5» оказалось больше, чем тех, кто указал уровень информирования как «6» (20,7% против 12,2% соответственно). На 4 балла данную услугу оценили 11,3% опрошенных. Общее значение уровня информирования о предстоящих мероприятиях равно 5,4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Качество и содержание буклетов, программ и другой полиграфической продукции театра респонденты чаще оценивают на 9 баллов из 9 (38%). Значение показателя «Качество и содержание полиграфических материалов» согласно Методическим рекомендациям составляет 6,4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отношении наличия дополнительных услуг в театре, то нельзя утверждать, что подавляющее большинство посетителей оценили их на высший балл. По шкале от 0 до 8 самую высокую оценку поставили 28% опрошенных. Далее ответы расположились следующим образом: 7 баллов поставили 14,5% участников опроса, «6» – 16,3%, к оценке «5» склонились 19,5% опрошенных. Остальным оценкам отдали предпочтение не более 10% респондентов. Комплексное значение данного показателя составило 5,7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Больше половины опрошенных в театре им. Лермонтова не пользовались его электронными сервисами (54,1%). Из оставшихся 45,9% от общего числа опрошенных, удобство использования электронных ресурсов оценили на 5 баллов 26,5% респондентов. Совокупный показатель данного критерия составил 4,2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ГАУК РХ «Русский республиканский драматический театр им. М. Ю. Лермонтова» составило 51,3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3.4.2. Оценка наличия информации на сайте </w:t>
      </w:r>
      <w:hyperlink r:id="rId14">
        <w:r>
          <w:rPr>
            <w:rStyle w:val="Style15"/>
            <w:rFonts w:cs="Times New Roman" w:ascii="Times New Roman" w:hAnsi="Times New Roman"/>
            <w:b/>
            <w:sz w:val="26"/>
            <w:szCs w:val="26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</w:rPr>
          <w:t>.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  <w:lang w:val="en-US"/>
          </w:rPr>
          <w:t>bus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</w:rPr>
          <w:t>.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  <w:lang w:val="en-US"/>
          </w:rPr>
          <w:t>gov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</w:rPr>
          <w:t>.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  <w:lang w:val="en-US"/>
          </w:rPr>
          <w:t>ru</w:t>
        </w:r>
      </w:hyperlink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Согласно Методическим рекомендациям оценка уровня открытости и доступности информации ГАУК РХ «Русский республиканский драматический театр им. М. Ю. Лермонтова» на Официальном сайте для размещения информации о государственных и муниципальных учреждениях </w:t>
      </w:r>
      <w:hyperlink r:id="rId15">
        <w:r>
          <w:rPr>
            <w:rStyle w:val="Style15"/>
            <w:rFonts w:cs="Times New Roman" w:ascii="Times New Roman" w:hAnsi="Times New Roman"/>
            <w:sz w:val="26"/>
            <w:szCs w:val="26"/>
          </w:rPr>
          <w:t>www.bus.gov.ru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составляет 6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/>
      </w:pPr>
      <w:r>
        <w:rPr>
          <w:rFonts w:cs="Times New Roman" w:ascii="Times New Roman" w:hAnsi="Times New Roman"/>
          <w:sz w:val="26"/>
          <w:szCs w:val="26"/>
        </w:rPr>
        <w:t xml:space="preserve">Таблица 3.4.2. Оценка наличия информации о ГАУК РХ «Русский республиканский драматический театр им. М. Ю. Лермонтова» на сайте </w:t>
      </w:r>
      <w:hyperlink r:id="rId16">
        <w:r>
          <w:rPr>
            <w:rStyle w:val="Style15"/>
            <w:rFonts w:cs="Times New Roman" w:ascii="Times New Roman" w:hAnsi="Times New Roman"/>
            <w:sz w:val="26"/>
            <w:szCs w:val="26"/>
          </w:rPr>
          <w:t>www.bus.gov.ru</w:t>
        </w:r>
      </w:hyperlink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3.4.3. Анализ информации на официальном сайте организации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Таблица 3.4.3. Оценка наличия информации о ГАУК РХ «Русский республиканский драматический театр им. М. Ю. Лермонтова» на официальном сайте           организации</w:t>
      </w:r>
    </w:p>
    <w:tbl>
      <w:tblPr>
        <w:tblStyle w:val="a8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52"/>
        <w:gridCol w:w="1985"/>
        <w:gridCol w:w="2127"/>
      </w:tblGrid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значение, баллы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регистрация/возможность бронирования билетов/электронных документов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Макс. значение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18,25</w:t>
            </w:r>
          </w:p>
        </w:tc>
      </w:tr>
    </w:tbl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Согласно Методическим рекомендациям </w:t>
      </w:r>
      <w:r>
        <w:rPr>
          <w:rFonts w:ascii="Times New Roman" w:hAnsi="Times New Roman"/>
          <w:sz w:val="26"/>
          <w:szCs w:val="26"/>
        </w:rPr>
        <w:t>оценка уровня открытости и доступности информации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на официальном сайте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ГАУК РХ «Русский республиканский драматический театр им. М. Ю. Лермонтова» составила 18,25 баллов.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3.5. Независимая оценка качества оказания услуг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ГКУ РХ «Национальный архив» 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3.5.1. Изучение мнения получателей услуг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Таблица 3.5.1. Оценка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cs="Times New Roman" w:ascii="Times New Roman" w:hAnsi="Times New Roman"/>
          <w:sz w:val="26"/>
          <w:szCs w:val="26"/>
        </w:rPr>
        <w:t>ГКУ РХ</w:t>
      </w:r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«Национальный архив» 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9"/>
        <w:gridCol w:w="1077"/>
        <w:gridCol w:w="886"/>
        <w:gridCol w:w="856"/>
        <w:gridCol w:w="1170"/>
        <w:gridCol w:w="775"/>
        <w:gridCol w:w="1323"/>
        <w:gridCol w:w="1187"/>
        <w:gridCol w:w="1"/>
        <w:gridCol w:w="1080"/>
      </w:tblGrid>
      <w:tr>
        <w:trPr>
          <w:trHeight w:val="213" w:hRule="atLeast"/>
        </w:trPr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оценки</w:t>
            </w:r>
          </w:p>
        </w:tc>
        <w:tc>
          <w:tcPr>
            <w:tcW w:w="727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>
        <w:trPr>
          <w:trHeight w:val="3063" w:hRule="exact"/>
          <w:cantSplit w:val="true"/>
        </w:trPr>
        <w:tc>
          <w:tcPr>
            <w:tcW w:w="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0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Информирование о новых мероприятиях</w:t>
            </w:r>
          </w:p>
        </w:tc>
        <w:tc>
          <w:tcPr>
            <w:tcW w:w="8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Уровень комфортности пребывания в организации культуры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1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Удобство использования электронными сервисами, предоставляемыми учреждением посетителям</w:t>
            </w:r>
          </w:p>
        </w:tc>
        <w:tc>
          <w:tcPr>
            <w:tcW w:w="7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3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18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408" w:hRule="atLeast"/>
        </w:trPr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07.10.15-15.10.15</w:t>
            </w:r>
          </w:p>
        </w:tc>
        <w:tc>
          <w:tcPr>
            <w:tcW w:w="10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5,9</w:t>
            </w:r>
          </w:p>
        </w:tc>
        <w:tc>
          <w:tcPr>
            <w:tcW w:w="8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4,7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4,7</w:t>
            </w:r>
          </w:p>
        </w:tc>
        <w:tc>
          <w:tcPr>
            <w:tcW w:w="11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7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6,4</w:t>
            </w:r>
          </w:p>
        </w:tc>
        <w:tc>
          <w:tcPr>
            <w:tcW w:w="13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6,9</w:t>
            </w:r>
          </w:p>
        </w:tc>
        <w:tc>
          <w:tcPr>
            <w:tcW w:w="118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4,9</w:t>
            </w:r>
          </w:p>
        </w:tc>
        <w:tc>
          <w:tcPr>
            <w:tcW w:w="10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38,1</w:t>
            </w:r>
          </w:p>
        </w:tc>
      </w:tr>
    </w:tbl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Сотрудники архива получили в свой адрес высокие оценки: на 7 баллов их оценили 94% респондентов, на 6 – 4% и 2% опрошенных поставили компетентности и вежливости персонала архива 5 баллов из 7. Совокупное значение данного показателя согласно Методическим рекомендациям составило 6,9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 пятибалльной шкале качество оказания услуг в архиве респонденты в основном оценивают на «5», таких оказалось 86% из числа всех опрошенных. Остальные 14% участников опроса оценили качество оказания услуг в архиве на 4 балла.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Методическими рекомендациями уровень удовлетворенности качеством оказания услуг организации культуры в целом составил 4,9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Подавляющее большинство респондентов считают, что территориальное расположение архива является доступным как для пешеходов, так и для автомобилистов – критерий «транспортная и пешая доступность» на 5 баллов оценили 83% опрошенных. 3 балла за этот показатель поставили 11% получателей услуг архива, принявших участие в опросе. На «четверку» транспортную и пешую доступность учреждения оценили 6% участников опроса. От 0 до 2 баллов не поставил ни один респондент. Комплексное значение данного показателя составило 4,7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Общее значение показателя «Уровень комфортности пребывания» равно 4,7 балла. Уровень комфортности пребывания в архиве подавляющее большинство респондентов оценивают на «отлично» (77%). Оценку «4» поставили 18% опрошенных. На «двойку» оценили уровень комфортности пребывания в архиве 2% участников опроса. Остальные 3% склонились к оценке «3».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отношении оценки электронных сервисов учреждения мнения респондентов разделились следующим образом: большинство опрошенных поставили электронным ресурсам «Национального архива» 5 баллов (67%), 25% пользователей поставили оценку «4», всего 8% участников опроса оценили удобство использования электронных сервисов на 3 балла. Совокупный показатель данного критерия составил 4,6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Более половины респондентов устраивает график работы архива – 66% поставили оценку «7». На «6» удобство графика работы учреждения оценили 18% участников опроса. К оценке «5» склонились 10% опрошенных. Мнения остальных 6% респондентов разделились между оценками «2», «3» и «4». В соответствии с Методическими рекомендациями расчетный показатель «Удобство графика работы» равен 6,4 баллов.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Уровень информирования о новых мероприятиях в «Национальном архиве» респонденты в основном оценили на 7 баллов (59%).  По 13% посетителей оценили данный критерий соответственно на 5 и 6 баллов. Оценку «1» поставили 8% опрошенных. Общее значение уровня информирования о предстоящих мероприятиях равно 5,9 балла.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ГКУ РХ «Национальный архив» составило 38,1 балла.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3.5.2. Оценка наличия информации на сайте </w:t>
      </w:r>
      <w:hyperlink r:id="rId17">
        <w:r>
          <w:rPr>
            <w:rStyle w:val="Style15"/>
            <w:rFonts w:cs="Times New Roman" w:ascii="Times New Roman" w:hAnsi="Times New Roman"/>
            <w:b/>
            <w:sz w:val="26"/>
            <w:szCs w:val="26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</w:rPr>
          <w:t>.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  <w:lang w:val="en-US"/>
          </w:rPr>
          <w:t>bus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</w:rPr>
          <w:t>.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  <w:lang w:val="en-US"/>
          </w:rPr>
          <w:t>gov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</w:rPr>
          <w:t>.</w:t>
        </w:r>
        <w:r>
          <w:rPr>
            <w:rStyle w:val="Style15"/>
            <w:rFonts w:cs="Times New Roman" w:ascii="Times New Roman" w:hAnsi="Times New Roman"/>
            <w:b/>
            <w:sz w:val="26"/>
            <w:szCs w:val="26"/>
            <w:lang w:val="en-US"/>
          </w:rPr>
          <w:t>ru</w:t>
        </w:r>
      </w:hyperlink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Согласно Методическим рекомендациям оценка уровня открытости и доступности информации ГКУ РХ «Национальный архив» на Официальном сайте для размещения информации о государственных и муниципальных учреждениях </w:t>
      </w:r>
      <w:hyperlink r:id="rId18">
        <w:r>
          <w:rPr>
            <w:rStyle w:val="Style15"/>
            <w:rFonts w:cs="Times New Roman" w:ascii="Times New Roman" w:hAnsi="Times New Roman"/>
            <w:sz w:val="26"/>
            <w:szCs w:val="26"/>
          </w:rPr>
          <w:t>www.bus.gov.ru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составляет 6 баллов.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/>
      </w:pPr>
      <w:r>
        <w:rPr>
          <w:rFonts w:cs="Times New Roman" w:ascii="Times New Roman" w:hAnsi="Times New Roman"/>
          <w:sz w:val="26"/>
          <w:szCs w:val="26"/>
        </w:rPr>
        <w:t xml:space="preserve">Таблица 3.5.2. Оценка наличия информации о ГКУ РХ «Национальный          архив»  на сайте </w:t>
      </w:r>
      <w:hyperlink r:id="rId19">
        <w:r>
          <w:rPr>
            <w:rStyle w:val="Style15"/>
            <w:rFonts w:cs="Times New Roman" w:ascii="Times New Roman" w:hAnsi="Times New Roman"/>
            <w:sz w:val="26"/>
            <w:szCs w:val="26"/>
          </w:rPr>
          <w:t>www.bus.gov.ru</w:t>
        </w:r>
      </w:hyperlink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3.5.3. </w:t>
      </w:r>
      <w:r>
        <w:rPr>
          <w:rFonts w:cs="Times New Roman" w:ascii="Times New Roman" w:hAnsi="Times New Roman"/>
          <w:b/>
          <w:sz w:val="26"/>
          <w:szCs w:val="26"/>
        </w:rPr>
        <w:t>Анализ информации на официальном сайте организации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Согласно Методическим рекомендациям </w:t>
      </w:r>
      <w:r>
        <w:rPr>
          <w:rFonts w:ascii="Times New Roman" w:hAnsi="Times New Roman"/>
          <w:sz w:val="26"/>
          <w:szCs w:val="26"/>
        </w:rPr>
        <w:t>оценка уровня открытости и доступности информации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на официальном сайте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ГКУ РХ «Национальный архив» составила 20 баллов.</w:t>
      </w:r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Таблица 3.5.3. Оценка наличия информации о ГКУ РХ «Национальный          архив»  на официальном сайте организации</w:t>
      </w:r>
    </w:p>
    <w:tbl>
      <w:tblPr>
        <w:tblStyle w:val="a8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52"/>
        <w:gridCol w:w="1985"/>
        <w:gridCol w:w="2127"/>
      </w:tblGrid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значение, баллы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регистрация/возможность бронирования билетов/электронных документов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Макс. значение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</w:tbl>
    <w:p>
      <w:pPr>
        <w:pStyle w:val="Normal"/>
        <w:widowControl w:val="false"/>
        <w:spacing w:lineRule="auto" w:line="276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Результаты независимой оценки качества оказания услуг организациями культуры, расположенными на территории Республики Хакасия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Таблица 4.1. </w:t>
      </w:r>
      <w:r>
        <w:rPr>
          <w:rFonts w:ascii="Times New Roman" w:hAnsi="Times New Roman"/>
          <w:sz w:val="26"/>
          <w:szCs w:val="26"/>
        </w:rPr>
        <w:t>Результаты независимой оценки качества оказания услуг организациями культуры, расположенными на территории Республики Хакасия</w:t>
      </w:r>
    </w:p>
    <w:p>
      <w:pPr>
        <w:pStyle w:val="Normal"/>
        <w:spacing w:lineRule="auto" w:line="276" w:before="0"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2126"/>
        <w:gridCol w:w="2126"/>
        <w:gridCol w:w="2126"/>
        <w:gridCol w:w="1135"/>
      </w:tblGrid>
      <w:tr>
        <w:trPr>
          <w:trHeight w:val="20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уровня открытости и доступности информации организации культуры на сайте www.bus.gov.ru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>
        <w:trPr>
          <w:trHeight w:val="20" w:hRule="atLeast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Театры</w:t>
            </w:r>
          </w:p>
        </w:tc>
      </w:tr>
      <w:tr>
        <w:trPr>
          <w:trHeight w:val="20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ГАУК РХ «Хакасский национальный театр кукол «Сказка»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60,0)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7)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40,0)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107,0)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ГАУК РХ «Русский республиканский драматический театр имени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М.Ю. Лермонтова»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значение – 60,0)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7)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40,0)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75,55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107,0)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ГАУК РХ «Хакасский театр драмы и этнической музыки «Чит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ген»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– 60,0)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7)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40,0)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65,7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(макс. 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107,0)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Архив</w:t>
            </w:r>
          </w:p>
        </w:tc>
      </w:tr>
      <w:tr>
        <w:trPr>
          <w:trHeight w:val="20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ГКУ РХ «Национальный архив»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– 41,0)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7)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40,0)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(макс. 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88,0)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</w:p>
        </w:tc>
      </w:tr>
      <w:tr>
        <w:trPr>
          <w:trHeight w:val="20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ГБОУ РХ ДОД «Хакасская республиканская национальная детская школа искусств»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– 41,0)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7)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(максимально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38)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(макс. возможное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– 86,0)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Приложение 1. Поток двумерных распределений по театрам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Театр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717"/>
        <w:gridCol w:w="1220"/>
        <w:gridCol w:w="1294"/>
        <w:gridCol w:w="2717"/>
        <w:gridCol w:w="1407"/>
      </w:tblGrid>
      <w:tr>
        <w:trPr/>
        <w:tc>
          <w:tcPr>
            <w:tcW w:w="271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Театр </w:t>
            </w:r>
          </w:p>
        </w:tc>
        <w:tc>
          <w:tcPr>
            <w:tcW w:w="663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271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27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14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27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1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27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4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44,4</w:t>
            </w:r>
          </w:p>
        </w:tc>
      </w:tr>
      <w:tr>
        <w:trPr/>
        <w:tc>
          <w:tcPr>
            <w:tcW w:w="27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27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4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>
        <w:trPr/>
        <w:tc>
          <w:tcPr>
            <w:tcW w:w="27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1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27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4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44,4</w:t>
            </w:r>
          </w:p>
        </w:tc>
      </w:tr>
      <w:tr>
        <w:trPr/>
        <w:tc>
          <w:tcPr>
            <w:tcW w:w="27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1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27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4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1,000, Вероятность ошибки: 0,00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Ваше место жительства: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3736"/>
        <w:gridCol w:w="1033"/>
        <w:gridCol w:w="1095"/>
        <w:gridCol w:w="2300"/>
        <w:gridCol w:w="1191"/>
      </w:tblGrid>
      <w:tr>
        <w:trPr/>
        <w:tc>
          <w:tcPr>
            <w:tcW w:w="373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Ваше место жительства: </w:t>
            </w:r>
          </w:p>
        </w:tc>
        <w:tc>
          <w:tcPr>
            <w:tcW w:w="5619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3736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Абакан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74,3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93,0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67,7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73,4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Черногорск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11,0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15,8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Саяногорск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Абаза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Алтайсий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Бейский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Ширинский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Усть-Абаканский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5,5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Аскизский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Боградский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Таштыпский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другое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7,2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>
        <w:trPr/>
        <w:tc>
          <w:tcPr>
            <w:tcW w:w="3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23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0,218, Вероятность ошибки: 0,00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Пол: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1760"/>
        <w:gridCol w:w="1396"/>
        <w:gridCol w:w="1480"/>
        <w:gridCol w:w="3108"/>
        <w:gridCol w:w="1611"/>
      </w:tblGrid>
      <w:tr>
        <w:trPr/>
        <w:tc>
          <w:tcPr>
            <w:tcW w:w="17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Пол: </w:t>
            </w:r>
          </w:p>
        </w:tc>
        <w:tc>
          <w:tcPr>
            <w:tcW w:w="759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176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1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31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1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1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Мужской 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23,7 </w:t>
            </w:r>
          </w:p>
        </w:tc>
        <w:tc>
          <w:tcPr>
            <w:tcW w:w="1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27,0 </w:t>
            </w:r>
          </w:p>
        </w:tc>
        <w:tc>
          <w:tcPr>
            <w:tcW w:w="31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32,0 </w:t>
            </w:r>
          </w:p>
        </w:tc>
        <w:tc>
          <w:tcPr>
            <w:tcW w:w="1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27,8</w:t>
            </w:r>
          </w:p>
        </w:tc>
      </w:tr>
      <w:tr>
        <w:trPr/>
        <w:tc>
          <w:tcPr>
            <w:tcW w:w="1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Женский 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76,2 </w:t>
            </w:r>
          </w:p>
        </w:tc>
        <w:tc>
          <w:tcPr>
            <w:tcW w:w="1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73,0 </w:t>
            </w:r>
          </w:p>
        </w:tc>
        <w:tc>
          <w:tcPr>
            <w:tcW w:w="31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68,0 </w:t>
            </w:r>
          </w:p>
        </w:tc>
        <w:tc>
          <w:tcPr>
            <w:tcW w:w="1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>
        <w:trPr/>
        <w:tc>
          <w:tcPr>
            <w:tcW w:w="1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31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0,087, Вероятность ошибки: 0,05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Театр * Уточните, пожалуйста, сколько Вам полных лет?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5301"/>
        <w:gridCol w:w="745"/>
        <w:gridCol w:w="790"/>
        <w:gridCol w:w="1660"/>
        <w:gridCol w:w="859"/>
      </w:tblGrid>
      <w:tr>
        <w:trPr/>
        <w:tc>
          <w:tcPr>
            <w:tcW w:w="530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Уточните, пожалуйста, сколько Вам полных лет? </w:t>
            </w:r>
          </w:p>
        </w:tc>
        <w:tc>
          <w:tcPr>
            <w:tcW w:w="405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530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18-24 года </w:t>
            </w:r>
          </w:p>
        </w:tc>
        <w:tc>
          <w:tcPr>
            <w:tcW w:w="7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15,5 </w:t>
            </w:r>
          </w:p>
        </w:tc>
        <w:tc>
          <w:tcPr>
            <w:tcW w:w="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16,0 </w:t>
            </w:r>
          </w:p>
        </w:tc>
        <w:tc>
          <w:tcPr>
            <w:tcW w:w="1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29,5 </w:t>
            </w:r>
          </w:p>
        </w:tc>
        <w:tc>
          <w:tcPr>
            <w:tcW w:w="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21,8</w:t>
            </w:r>
          </w:p>
        </w:tc>
      </w:tr>
      <w:tr>
        <w:trPr/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25-54 года </w:t>
            </w:r>
          </w:p>
        </w:tc>
        <w:tc>
          <w:tcPr>
            <w:tcW w:w="7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66,5 </w:t>
            </w:r>
          </w:p>
        </w:tc>
        <w:tc>
          <w:tcPr>
            <w:tcW w:w="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1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51,2 </w:t>
            </w:r>
          </w:p>
        </w:tc>
        <w:tc>
          <w:tcPr>
            <w:tcW w:w="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59,0</w:t>
            </w:r>
          </w:p>
        </w:tc>
      </w:tr>
      <w:tr>
        <w:trPr/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от 55 и более лет </w:t>
            </w:r>
          </w:p>
        </w:tc>
        <w:tc>
          <w:tcPr>
            <w:tcW w:w="7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18,0 </w:t>
            </w:r>
          </w:p>
        </w:tc>
        <w:tc>
          <w:tcPr>
            <w:tcW w:w="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24,0 </w:t>
            </w:r>
          </w:p>
        </w:tc>
        <w:tc>
          <w:tcPr>
            <w:tcW w:w="1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19,3 </w:t>
            </w:r>
          </w:p>
        </w:tc>
        <w:tc>
          <w:tcPr>
            <w:tcW w:w="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>
        <w:trPr/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7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0,127, Вероятность ошибки: 0,00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Оцените уровень информирования о предстоящих представлениях и постановках по шкале от 0 до 7 баллов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6092"/>
        <w:gridCol w:w="627"/>
        <w:gridCol w:w="665"/>
        <w:gridCol w:w="1248"/>
        <w:gridCol w:w="723"/>
      </w:tblGrid>
      <w:tr>
        <w:trPr/>
        <w:tc>
          <w:tcPr>
            <w:tcW w:w="609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Оцените уровень информирования о предстоящих представлениях и постановках по шкале от 0 до 7 баллов </w:t>
            </w:r>
          </w:p>
        </w:tc>
        <w:tc>
          <w:tcPr>
            <w:tcW w:w="3263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609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2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60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0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2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>
        <w:trPr/>
        <w:tc>
          <w:tcPr>
            <w:tcW w:w="60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>
        <w:trPr/>
        <w:tc>
          <w:tcPr>
            <w:tcW w:w="60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9,3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12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7,2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>
        <w:trPr/>
        <w:tc>
          <w:tcPr>
            <w:tcW w:w="60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 </w:t>
            </w:r>
          </w:p>
        </w:tc>
        <w:tc>
          <w:tcPr>
            <w:tcW w:w="12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>
        <w:trPr/>
        <w:tc>
          <w:tcPr>
            <w:tcW w:w="60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17,2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13,0 </w:t>
            </w:r>
          </w:p>
        </w:tc>
        <w:tc>
          <w:tcPr>
            <w:tcW w:w="12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20,7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18,3</w:t>
            </w:r>
          </w:p>
        </w:tc>
      </w:tr>
      <w:tr>
        <w:trPr/>
        <w:tc>
          <w:tcPr>
            <w:tcW w:w="60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13,0 </w:t>
            </w:r>
          </w:p>
        </w:tc>
        <w:tc>
          <w:tcPr>
            <w:tcW w:w="12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12,2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>
        <w:trPr/>
        <w:tc>
          <w:tcPr>
            <w:tcW w:w="60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43,8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54,0 </w:t>
            </w:r>
          </w:p>
        </w:tc>
        <w:tc>
          <w:tcPr>
            <w:tcW w:w="12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41,2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43,8</w:t>
            </w:r>
          </w:p>
        </w:tc>
      </w:tr>
      <w:tr>
        <w:trPr/>
        <w:tc>
          <w:tcPr>
            <w:tcW w:w="60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0,115, Вероятность ошибки: 0,05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Оцените уровень комфортности пребывания в театре (места для сидения, гардероб, чистота помещений) по шкале от 0 до 5 баллов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6122"/>
        <w:gridCol w:w="627"/>
        <w:gridCol w:w="665"/>
        <w:gridCol w:w="1218"/>
        <w:gridCol w:w="723"/>
      </w:tblGrid>
      <w:tr>
        <w:trPr/>
        <w:tc>
          <w:tcPr>
            <w:tcW w:w="612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Оцените уровень комфортности пребывания в театре (места для сидения, гардероб, чистота помещений) по шкале от 0 до 5 баллов </w:t>
            </w:r>
          </w:p>
        </w:tc>
        <w:tc>
          <w:tcPr>
            <w:tcW w:w="3233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612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2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6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2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>
        <w:trPr/>
        <w:tc>
          <w:tcPr>
            <w:tcW w:w="6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2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>
        <w:trPr/>
        <w:tc>
          <w:tcPr>
            <w:tcW w:w="6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7,2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12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4,9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>
        <w:trPr/>
        <w:tc>
          <w:tcPr>
            <w:tcW w:w="6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18,0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25,0 </w:t>
            </w:r>
          </w:p>
        </w:tc>
        <w:tc>
          <w:tcPr>
            <w:tcW w:w="12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22,5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>
        <w:trPr/>
        <w:tc>
          <w:tcPr>
            <w:tcW w:w="6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73,3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66,0 </w:t>
            </w:r>
          </w:p>
        </w:tc>
        <w:tc>
          <w:tcPr>
            <w:tcW w:w="12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71,8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  <w:tr>
        <w:trPr/>
        <w:tc>
          <w:tcPr>
            <w:tcW w:w="6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0,082, Вероятность ошибки: 0,30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Оцените наличие дополнительных услуг в театре (места общественного питания, проведение интерактивных игр, театрализованных мероприятий) по шкале от 0 до 8 баллов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6165"/>
        <w:gridCol w:w="627"/>
        <w:gridCol w:w="665"/>
        <w:gridCol w:w="1176"/>
        <w:gridCol w:w="722"/>
      </w:tblGrid>
      <w:tr>
        <w:trPr/>
        <w:tc>
          <w:tcPr>
            <w:tcW w:w="61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Оцените наличие дополнительных услуг в театре (места общественного питания, проведение интерактивных игр, театрализованных мероприятий) по шкале от 0 до 8 баллов </w:t>
            </w:r>
          </w:p>
        </w:tc>
        <w:tc>
          <w:tcPr>
            <w:tcW w:w="319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6165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6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9,8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>
        <w:trPr/>
        <w:tc>
          <w:tcPr>
            <w:tcW w:w="6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>
        <w:trPr/>
        <w:tc>
          <w:tcPr>
            <w:tcW w:w="6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>
        <w:trPr/>
        <w:tc>
          <w:tcPr>
            <w:tcW w:w="6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13,0 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7,5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>
        <w:trPr/>
        <w:tc>
          <w:tcPr>
            <w:tcW w:w="6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14,8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14,0 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19,5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>
        <w:trPr/>
        <w:tc>
          <w:tcPr>
            <w:tcW w:w="6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13,0 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16,3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14,7</w:t>
            </w:r>
          </w:p>
        </w:tc>
      </w:tr>
      <w:tr>
        <w:trPr/>
        <w:tc>
          <w:tcPr>
            <w:tcW w:w="6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9,0 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14,5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>
        <w:trPr/>
        <w:tc>
          <w:tcPr>
            <w:tcW w:w="6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41,0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39,0 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28,0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  <w:tr>
        <w:trPr/>
        <w:tc>
          <w:tcPr>
            <w:tcW w:w="6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затрудняюсь ответить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>
        <w:trPr/>
        <w:tc>
          <w:tcPr>
            <w:tcW w:w="6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0,193, Вероятность ошибки: 0,00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Оцените транспортную и пешую доступность театра по шкале от 0 до 5 баллов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6008"/>
        <w:gridCol w:w="627"/>
        <w:gridCol w:w="665"/>
        <w:gridCol w:w="1332"/>
        <w:gridCol w:w="723"/>
      </w:tblGrid>
      <w:tr>
        <w:trPr/>
        <w:tc>
          <w:tcPr>
            <w:tcW w:w="600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Оцените транспортную и пешую доступность театра по шкале от 0 до 5 баллов </w:t>
            </w:r>
          </w:p>
        </w:tc>
        <w:tc>
          <w:tcPr>
            <w:tcW w:w="334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600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60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0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2,2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>
        <w:trPr/>
        <w:tc>
          <w:tcPr>
            <w:tcW w:w="60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60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>
        <w:trPr/>
        <w:tc>
          <w:tcPr>
            <w:tcW w:w="60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15,2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 </w:t>
            </w:r>
          </w:p>
        </w:tc>
        <w:tc>
          <w:tcPr>
            <w:tcW w:w="1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13,1</w:t>
            </w:r>
          </w:p>
        </w:tc>
      </w:tr>
      <w:tr>
        <w:trPr/>
        <w:tc>
          <w:tcPr>
            <w:tcW w:w="60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75,7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83,0 </w:t>
            </w:r>
          </w:p>
        </w:tc>
        <w:tc>
          <w:tcPr>
            <w:tcW w:w="1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83,3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79,9</w:t>
            </w:r>
          </w:p>
        </w:tc>
      </w:tr>
      <w:tr>
        <w:trPr/>
        <w:tc>
          <w:tcPr>
            <w:tcW w:w="60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0,098, Вероятность ошибки: 0,05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Оцените удобство использования электронными сервисами, предоставляемыми театром посетителям (в том числе и с помощью мобильных устройств) по шкале от 0 до 5 баллов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6171"/>
        <w:gridCol w:w="627"/>
        <w:gridCol w:w="665"/>
        <w:gridCol w:w="1169"/>
        <w:gridCol w:w="723"/>
      </w:tblGrid>
      <w:tr>
        <w:trPr/>
        <w:tc>
          <w:tcPr>
            <w:tcW w:w="617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Оцените удобство использования электронными сервисами, предоставляемыми театром посетителям (в том числе и с помощью мобильных устройств) по шкале от 0 до 5 баллов </w:t>
            </w:r>
          </w:p>
        </w:tc>
        <w:tc>
          <w:tcPr>
            <w:tcW w:w="318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617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6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>
        <w:trPr/>
        <w:tc>
          <w:tcPr>
            <w:tcW w:w="6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>
        <w:trPr/>
        <w:tc>
          <w:tcPr>
            <w:tcW w:w="6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>
        <w:trPr/>
        <w:tc>
          <w:tcPr>
            <w:tcW w:w="6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16,0 </w:t>
            </w:r>
          </w:p>
        </w:tc>
        <w:tc>
          <w:tcPr>
            <w:tcW w:w="1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11,7</w:t>
            </w:r>
          </w:p>
        </w:tc>
      </w:tr>
      <w:tr>
        <w:trPr/>
        <w:tc>
          <w:tcPr>
            <w:tcW w:w="6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42,2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23,0 </w:t>
            </w:r>
          </w:p>
        </w:tc>
        <w:tc>
          <w:tcPr>
            <w:tcW w:w="1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26,5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33,1</w:t>
            </w:r>
          </w:p>
        </w:tc>
      </w:tr>
      <w:tr>
        <w:trPr/>
        <w:tc>
          <w:tcPr>
            <w:tcW w:w="6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не пользовался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40,7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58,0 </w:t>
            </w:r>
          </w:p>
        </w:tc>
        <w:tc>
          <w:tcPr>
            <w:tcW w:w="1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54,2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48,7</w:t>
            </w:r>
          </w:p>
        </w:tc>
      </w:tr>
      <w:tr>
        <w:trPr/>
        <w:tc>
          <w:tcPr>
            <w:tcW w:w="61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0,155, Вероятность ошибки: 0,00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Оцените качество и содержание полиграфических материалов в театре (программ, буклетов, флаеров) по шкале от 0 до 9 баллов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6124"/>
        <w:gridCol w:w="627"/>
        <w:gridCol w:w="665"/>
        <w:gridCol w:w="1216"/>
        <w:gridCol w:w="723"/>
      </w:tblGrid>
      <w:tr>
        <w:trPr/>
        <w:tc>
          <w:tcPr>
            <w:tcW w:w="612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Оцените качество и содержание полиграфических материалов в театре (программ, буклетов, флаеров) по шкале от 0 до 9 баллов </w:t>
            </w:r>
          </w:p>
        </w:tc>
        <w:tc>
          <w:tcPr>
            <w:tcW w:w="323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612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>
        <w:trPr/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6,8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>
        <w:trPr/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>
        <w:trPr/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1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>
        <w:trPr/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>
        <w:trPr/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25,0 </w:t>
            </w:r>
          </w:p>
        </w:tc>
        <w:tc>
          <w:tcPr>
            <w:tcW w:w="1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13,3</w:t>
            </w:r>
          </w:p>
        </w:tc>
      </w:tr>
      <w:tr>
        <w:trPr/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7,0 </w:t>
            </w:r>
          </w:p>
        </w:tc>
        <w:tc>
          <w:tcPr>
            <w:tcW w:w="1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>
        <w:trPr/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 </w:t>
            </w:r>
          </w:p>
        </w:tc>
        <w:tc>
          <w:tcPr>
            <w:tcW w:w="1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10,9</w:t>
            </w:r>
          </w:p>
        </w:tc>
      </w:tr>
      <w:tr>
        <w:trPr/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13,3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1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</w:t>
            </w:r>
          </w:p>
        </w:tc>
      </w:tr>
      <w:tr>
        <w:trPr/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57,5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38,0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45,8</w:t>
            </w:r>
          </w:p>
        </w:tc>
      </w:tr>
      <w:tr>
        <w:trPr/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0,227, Вероятность ошибки: 0,00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Оцените удобство графика работы театра по шкале от 0 до 7 баллов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5961"/>
        <w:gridCol w:w="627"/>
        <w:gridCol w:w="665"/>
        <w:gridCol w:w="1379"/>
        <w:gridCol w:w="723"/>
      </w:tblGrid>
      <w:tr>
        <w:trPr/>
        <w:tc>
          <w:tcPr>
            <w:tcW w:w="596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Оцените удобство графика работы театра по шкале от 0 до 7 баллов </w:t>
            </w:r>
          </w:p>
        </w:tc>
        <w:tc>
          <w:tcPr>
            <w:tcW w:w="339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596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59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59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>
        <w:trPr/>
        <w:tc>
          <w:tcPr>
            <w:tcW w:w="59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59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>
        <w:trPr/>
        <w:tc>
          <w:tcPr>
            <w:tcW w:w="59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5,2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7,0 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>
        <w:trPr/>
        <w:tc>
          <w:tcPr>
            <w:tcW w:w="59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 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>
        <w:trPr/>
        <w:tc>
          <w:tcPr>
            <w:tcW w:w="59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13,0 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>
        <w:trPr/>
        <w:tc>
          <w:tcPr>
            <w:tcW w:w="59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77,7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69,0 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76,7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76,3</w:t>
            </w:r>
          </w:p>
        </w:tc>
      </w:tr>
      <w:tr>
        <w:trPr/>
        <w:tc>
          <w:tcPr>
            <w:tcW w:w="59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0,104, Вероятность ошибки: 0,10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Оцените удобство процедуры покупки (бронирования) билетов в театр по шкале от 0 до 7 баллов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6067"/>
        <w:gridCol w:w="627"/>
        <w:gridCol w:w="665"/>
        <w:gridCol w:w="1274"/>
        <w:gridCol w:w="722"/>
      </w:tblGrid>
      <w:tr>
        <w:trPr/>
        <w:tc>
          <w:tcPr>
            <w:tcW w:w="606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Оцените удобство процедуры покупки (бронирования) билетов в театр по шкале от 0 до 7 баллов </w:t>
            </w:r>
          </w:p>
        </w:tc>
        <w:tc>
          <w:tcPr>
            <w:tcW w:w="328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6067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6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>
        <w:trPr/>
        <w:tc>
          <w:tcPr>
            <w:tcW w:w="6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>
        <w:trPr/>
        <w:tc>
          <w:tcPr>
            <w:tcW w:w="6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>
        <w:trPr/>
        <w:tc>
          <w:tcPr>
            <w:tcW w:w="6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5,8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 </w:t>
            </w:r>
          </w:p>
        </w:tc>
        <w:tc>
          <w:tcPr>
            <w:tcW w:w="1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>
        <w:trPr/>
        <w:tc>
          <w:tcPr>
            <w:tcW w:w="6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1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>
        <w:trPr/>
        <w:tc>
          <w:tcPr>
            <w:tcW w:w="6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15,0 </w:t>
            </w:r>
          </w:p>
        </w:tc>
        <w:tc>
          <w:tcPr>
            <w:tcW w:w="1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10,5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>
        <w:trPr/>
        <w:tc>
          <w:tcPr>
            <w:tcW w:w="6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69,0 </w:t>
            </w:r>
          </w:p>
        </w:tc>
        <w:tc>
          <w:tcPr>
            <w:tcW w:w="1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81,8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77,3</w:t>
            </w:r>
          </w:p>
        </w:tc>
      </w:tr>
      <w:tr>
        <w:trPr/>
        <w:tc>
          <w:tcPr>
            <w:tcW w:w="6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0,117, Вероятность ошибки: 0,05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Оцените доброжелательность, вежливость и компетентность персонала театра по шкале от 0 до 7 баллов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6094"/>
        <w:gridCol w:w="627"/>
        <w:gridCol w:w="665"/>
        <w:gridCol w:w="1246"/>
        <w:gridCol w:w="723"/>
      </w:tblGrid>
      <w:tr>
        <w:trPr/>
        <w:tc>
          <w:tcPr>
            <w:tcW w:w="609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Оцените доброжелательность, вежливость и компетентность персонала театра по шкале от 0 до 7 баллов </w:t>
            </w:r>
          </w:p>
        </w:tc>
        <w:tc>
          <w:tcPr>
            <w:tcW w:w="326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609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6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6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>
        <w:trPr/>
        <w:tc>
          <w:tcPr>
            <w:tcW w:w="6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>
        <w:trPr/>
        <w:tc>
          <w:tcPr>
            <w:tcW w:w="6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>
        <w:trPr/>
        <w:tc>
          <w:tcPr>
            <w:tcW w:w="6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6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 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>
        <w:trPr/>
        <w:tc>
          <w:tcPr>
            <w:tcW w:w="6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90,7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85,0 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89,5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89,6</w:t>
            </w:r>
          </w:p>
        </w:tc>
      </w:tr>
      <w:tr>
        <w:trPr/>
        <w:tc>
          <w:tcPr>
            <w:tcW w:w="60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0,108, Вероятность ошибки: 0,10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Театр * Скажите, пожалуйста, какое у Вас образование?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5260"/>
        <w:gridCol w:w="753"/>
        <w:gridCol w:w="798"/>
        <w:gridCol w:w="1676"/>
        <w:gridCol w:w="868"/>
      </w:tblGrid>
      <w:tr>
        <w:trPr/>
        <w:tc>
          <w:tcPr>
            <w:tcW w:w="52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Скажите, пожалуйста, какое у Вас образование? </w:t>
            </w:r>
          </w:p>
        </w:tc>
        <w:tc>
          <w:tcPr>
            <w:tcW w:w="409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5260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5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Послевузовское (ученая степень, аспирантура) </w:t>
            </w:r>
          </w:p>
        </w:tc>
        <w:tc>
          <w:tcPr>
            <w:tcW w:w="7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>
        <w:trPr/>
        <w:tc>
          <w:tcPr>
            <w:tcW w:w="5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7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63,2 </w:t>
            </w:r>
          </w:p>
        </w:tc>
        <w:tc>
          <w:tcPr>
            <w:tcW w:w="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46,0 </w:t>
            </w:r>
          </w:p>
        </w:tc>
        <w:tc>
          <w:tcPr>
            <w:tcW w:w="1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49,5 </w:t>
            </w:r>
          </w:p>
        </w:tc>
        <w:tc>
          <w:tcPr>
            <w:tcW w:w="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55,2</w:t>
            </w:r>
          </w:p>
        </w:tc>
      </w:tr>
      <w:tr>
        <w:trPr/>
        <w:tc>
          <w:tcPr>
            <w:tcW w:w="5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Незаконченное высшее </w:t>
            </w:r>
          </w:p>
        </w:tc>
        <w:tc>
          <w:tcPr>
            <w:tcW w:w="7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6,5 </w:t>
            </w:r>
          </w:p>
        </w:tc>
        <w:tc>
          <w:tcPr>
            <w:tcW w:w="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8,5 </w:t>
            </w:r>
          </w:p>
        </w:tc>
        <w:tc>
          <w:tcPr>
            <w:tcW w:w="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>
        <w:trPr/>
        <w:tc>
          <w:tcPr>
            <w:tcW w:w="5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  <w:tc>
          <w:tcPr>
            <w:tcW w:w="7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21,5 </w:t>
            </w:r>
          </w:p>
        </w:tc>
        <w:tc>
          <w:tcPr>
            <w:tcW w:w="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27,0 </w:t>
            </w:r>
          </w:p>
        </w:tc>
        <w:tc>
          <w:tcPr>
            <w:tcW w:w="1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28,2 </w:t>
            </w:r>
          </w:p>
        </w:tc>
        <w:tc>
          <w:tcPr>
            <w:tcW w:w="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25,1</w:t>
            </w:r>
          </w:p>
        </w:tc>
      </w:tr>
      <w:tr>
        <w:trPr/>
        <w:tc>
          <w:tcPr>
            <w:tcW w:w="5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Начальное профессиональное </w:t>
            </w:r>
          </w:p>
        </w:tc>
        <w:tc>
          <w:tcPr>
            <w:tcW w:w="7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>
        <w:trPr/>
        <w:tc>
          <w:tcPr>
            <w:tcW w:w="5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Среднее общее </w:t>
            </w:r>
          </w:p>
        </w:tc>
        <w:tc>
          <w:tcPr>
            <w:tcW w:w="7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6,8 </w:t>
            </w:r>
          </w:p>
        </w:tc>
        <w:tc>
          <w:tcPr>
            <w:tcW w:w="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19,0 </w:t>
            </w:r>
          </w:p>
        </w:tc>
        <w:tc>
          <w:tcPr>
            <w:tcW w:w="1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11,5 </w:t>
            </w:r>
          </w:p>
        </w:tc>
        <w:tc>
          <w:tcPr>
            <w:tcW w:w="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>
        <w:trPr/>
        <w:tc>
          <w:tcPr>
            <w:tcW w:w="5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Неполное среднее или ниже </w:t>
            </w:r>
          </w:p>
        </w:tc>
        <w:tc>
          <w:tcPr>
            <w:tcW w:w="7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>
        <w:trPr/>
        <w:tc>
          <w:tcPr>
            <w:tcW w:w="5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7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6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8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0,132, Вероятность ошибки: 0,01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Театр * Скажите, пожалуйста, какое у Вас семейное положение?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5614"/>
        <w:gridCol w:w="688"/>
        <w:gridCol w:w="730"/>
        <w:gridCol w:w="1531"/>
        <w:gridCol w:w="792"/>
      </w:tblGrid>
      <w:tr>
        <w:trPr/>
        <w:tc>
          <w:tcPr>
            <w:tcW w:w="561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Скажите, пожалуйста, какое у Вас семейное положение? </w:t>
            </w:r>
          </w:p>
        </w:tc>
        <w:tc>
          <w:tcPr>
            <w:tcW w:w="374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561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5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5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Замужем / Женат / Живем вместе (гражданский брак) </w:t>
            </w:r>
          </w:p>
        </w:tc>
        <w:tc>
          <w:tcPr>
            <w:tcW w:w="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58,5 </w:t>
            </w:r>
          </w:p>
        </w:tc>
        <w:tc>
          <w:tcPr>
            <w:tcW w:w="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55,0 </w:t>
            </w:r>
          </w:p>
        </w:tc>
        <w:tc>
          <w:tcPr>
            <w:tcW w:w="15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53,5 </w:t>
            </w:r>
          </w:p>
        </w:tc>
        <w:tc>
          <w:tcPr>
            <w:tcW w:w="7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>
        <w:trPr/>
        <w:tc>
          <w:tcPr>
            <w:tcW w:w="5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Холост / Не замужем </w:t>
            </w:r>
          </w:p>
        </w:tc>
        <w:tc>
          <w:tcPr>
            <w:tcW w:w="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27,8 </w:t>
            </w:r>
          </w:p>
        </w:tc>
        <w:tc>
          <w:tcPr>
            <w:tcW w:w="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31,0 </w:t>
            </w:r>
          </w:p>
        </w:tc>
        <w:tc>
          <w:tcPr>
            <w:tcW w:w="15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33,8 </w:t>
            </w:r>
          </w:p>
        </w:tc>
        <w:tc>
          <w:tcPr>
            <w:tcW w:w="7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>
        <w:trPr/>
        <w:tc>
          <w:tcPr>
            <w:tcW w:w="5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Разведен (-а) / Живем раздельно </w:t>
            </w:r>
          </w:p>
        </w:tc>
        <w:tc>
          <w:tcPr>
            <w:tcW w:w="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6,8 </w:t>
            </w:r>
          </w:p>
        </w:tc>
        <w:tc>
          <w:tcPr>
            <w:tcW w:w="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15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7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>
        <w:trPr/>
        <w:tc>
          <w:tcPr>
            <w:tcW w:w="5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Вдовец / Вдова </w:t>
            </w:r>
          </w:p>
        </w:tc>
        <w:tc>
          <w:tcPr>
            <w:tcW w:w="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5,5 </w:t>
            </w:r>
          </w:p>
        </w:tc>
        <w:tc>
          <w:tcPr>
            <w:tcW w:w="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 </w:t>
            </w:r>
          </w:p>
        </w:tc>
        <w:tc>
          <w:tcPr>
            <w:tcW w:w="15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7,7 </w:t>
            </w:r>
          </w:p>
        </w:tc>
        <w:tc>
          <w:tcPr>
            <w:tcW w:w="7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>
        <w:trPr/>
        <w:tc>
          <w:tcPr>
            <w:tcW w:w="5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отказ </w:t>
            </w:r>
          </w:p>
        </w:tc>
        <w:tc>
          <w:tcPr>
            <w:tcW w:w="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>
        <w:trPr/>
        <w:tc>
          <w:tcPr>
            <w:tcW w:w="5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5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0,087, Вероятность ошибки: 0,10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Театр * Вид Вашей деятельности в настоящее время: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5821"/>
        <w:gridCol w:w="650"/>
        <w:gridCol w:w="689"/>
        <w:gridCol w:w="1446"/>
        <w:gridCol w:w="749"/>
      </w:tblGrid>
      <w:tr>
        <w:trPr/>
        <w:tc>
          <w:tcPr>
            <w:tcW w:w="582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Вашей деятельности в настоящее время: </w:t>
            </w:r>
          </w:p>
        </w:tc>
        <w:tc>
          <w:tcPr>
            <w:tcW w:w="353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582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. Руководитель высшего и среднего звена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7,7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2. Владелец бизнеса, предприниматель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4,3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3. Специалист с высшим образованием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37,5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28,0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24,2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30,6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4. Служащий без высшего образования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11,5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7,7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5. Квалифицированный рабочий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7,2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6. Неквалифицированный рабочий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2,8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7. Государственный (муниципальный) служащий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5,5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6,8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8. Военнослужащий (армия, полиция, МЧС, прочие «силовые» стр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6,3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9. Безработный (-ая)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3,3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10. Студент, учащийся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15,2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11. Неработающий пенсионер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11,7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11,7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11,3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12. Занят (-а) домашним хозяйством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13. Другая группа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14.Затрудняюсь ответить или нет ответа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>
        <w:trPr/>
        <w:tc>
          <w:tcPr>
            <w:tcW w:w="5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0,237, Вероятность ошибки: 0,00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Театр * К какой из следующих групп населения, Вы скорее могли бы себя отнести?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6072"/>
        <w:gridCol w:w="627"/>
        <w:gridCol w:w="665"/>
        <w:gridCol w:w="1268"/>
        <w:gridCol w:w="723"/>
      </w:tblGrid>
      <w:tr>
        <w:trPr/>
        <w:tc>
          <w:tcPr>
            <w:tcW w:w="607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 какой из следующих групп населения, Вы скорее могли бы себя отнести? </w:t>
            </w:r>
          </w:p>
        </w:tc>
        <w:tc>
          <w:tcPr>
            <w:tcW w:w="3283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6072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6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Денег не хватает даже на еду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>
        <w:trPr/>
        <w:tc>
          <w:tcPr>
            <w:tcW w:w="6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Денег хватает на еду, но покупка одежды вызывает трудности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10,2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15,0 </w:t>
            </w:r>
          </w:p>
        </w:tc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8,7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10,1</w:t>
            </w:r>
          </w:p>
        </w:tc>
      </w:tr>
      <w:tr>
        <w:trPr/>
        <w:tc>
          <w:tcPr>
            <w:tcW w:w="6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Денег хватает на еду и одежду, но покупка товаров длительного пользования затруднительна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34,3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35,9</w:t>
            </w:r>
          </w:p>
        </w:tc>
      </w:tr>
      <w:tr>
        <w:trPr/>
        <w:tc>
          <w:tcPr>
            <w:tcW w:w="6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Можем позволить себе товары длительного пользования, но покупка новой машины, дачи пока невозможна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19,0 </w:t>
            </w:r>
          </w:p>
        </w:tc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28,2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>
        <w:trPr/>
        <w:tc>
          <w:tcPr>
            <w:tcW w:w="6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Можем позволить себе практически всё, кроме покупки квартиры или дома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11,3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20,7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>
        <w:trPr/>
        <w:tc>
          <w:tcPr>
            <w:tcW w:w="6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Можем позволить себе всё, в том числе покупку квартиры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1,8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>
        <w:trPr/>
        <w:tc>
          <w:tcPr>
            <w:tcW w:w="6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Затрудняюсь ответить или нет ответа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>
        <w:trPr/>
        <w:tc>
          <w:tcPr>
            <w:tcW w:w="6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0,171, Вероятность ошибки: 0,00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Театр * Каков был средний доход на одного члена Вашей семьи за последний месяц?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% от Театр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6004"/>
        <w:gridCol w:w="627"/>
        <w:gridCol w:w="665"/>
        <w:gridCol w:w="1336"/>
        <w:gridCol w:w="723"/>
      </w:tblGrid>
      <w:tr>
        <w:trPr/>
        <w:tc>
          <w:tcPr>
            <w:tcW w:w="600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Каков был средний доход на одного члена Вашей семьи за последний месяц? </w:t>
            </w:r>
          </w:p>
        </w:tc>
        <w:tc>
          <w:tcPr>
            <w:tcW w:w="335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Театр</w:t>
            </w:r>
          </w:p>
        </w:tc>
      </w:tr>
      <w:tr>
        <w:trPr/>
        <w:tc>
          <w:tcPr>
            <w:tcW w:w="6004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Сказка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Читiген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им. Лермонтова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Более 40.000 руб.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35.001 – 40.000 руб.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30.001 – 35.000 руб.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5,8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25.001 – 30.000 руб.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8,3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20.001 – 25.000 руб.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14,4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15.001 – 20.000 руб.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16,0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16,0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14,4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12.001 – 15.000 руб.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9,2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17,5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13,2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10.001 – 12.000 руб.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7,2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8.001 – 10.000 руб.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7,7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8.000 – 6.000 руб.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2,5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Менее 6.000 руб.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Затрудняюсь ответить или нет ответа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18,5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16,3</w:t>
            </w:r>
          </w:p>
        </w:tc>
      </w:tr>
      <w:tr>
        <w:trPr/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6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7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900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** Коэффициент Крамера [0..1]: 0,131, Вероятность ошибки: 0,10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Приложение 2. Поток одномерных распределений по архиву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Ваше место жительства: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175"/>
        <w:gridCol w:w="3858"/>
        <w:gridCol w:w="3322"/>
      </w:tblGrid>
      <w:tr>
        <w:trPr/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Абакан </w:t>
            </w:r>
          </w:p>
        </w:tc>
        <w:tc>
          <w:tcPr>
            <w:tcW w:w="3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>
        <w:trPr/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Аскизский район </w:t>
            </w:r>
          </w:p>
        </w:tc>
        <w:tc>
          <w:tcPr>
            <w:tcW w:w="3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Орджоникидзевский </w:t>
            </w:r>
          </w:p>
        </w:tc>
        <w:tc>
          <w:tcPr>
            <w:tcW w:w="3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Усть- Абаканский </w:t>
            </w:r>
          </w:p>
        </w:tc>
        <w:tc>
          <w:tcPr>
            <w:tcW w:w="3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>
        <w:trPr/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Алтайский </w:t>
            </w:r>
          </w:p>
        </w:tc>
        <w:tc>
          <w:tcPr>
            <w:tcW w:w="3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>
        <w:trPr/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Ширинский </w:t>
            </w:r>
          </w:p>
        </w:tc>
        <w:tc>
          <w:tcPr>
            <w:tcW w:w="3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>
        <w:trPr/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Бейский </w:t>
            </w:r>
          </w:p>
        </w:tc>
        <w:tc>
          <w:tcPr>
            <w:tcW w:w="3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1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8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Пол: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Мужской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Женский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76,0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Уточните, пожалуйста, сколько Вам полных лет? 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18-24 года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25-54 года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73,0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от 55 и более лет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уровень информирования о новых мероприятиях в ГКУ РХ «Национальный архив» по шкале от 0 до 7 баллов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уровень комфортности пребывания в ГКУ РХ «Национальный архив» (места для сидения, гардероб, чистота помещений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транспортную и пешую доступность ГКУ РХ «Национальный архив» по шкале от 0 до 5 баллов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83,0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удобство использования электронными сервисами, предоставляемыми ГКУ РХ «Национальный архив» посетителям (в том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67,0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удобство графика работы ГКУ РХ «Национальный архив» по шкале от 0 до 7 баллов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66,0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доброжелательность, вежливость и компетентность персонала театра по шкале от 0 до 7 баллов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94,0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Насколько Вы удовлетворены качеством оказания услуг в ГКУ РХ «Национальный архив» в целом, по шкале от 0 до 5 баллов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86,0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Скажите, пожалуйста, какое у Вас образование? 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1416"/>
        <w:gridCol w:w="5775"/>
        <w:gridCol w:w="2164"/>
      </w:tblGrid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Послевузовское (ученая степень, аспирантура)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77,0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Незаконченное высшее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Начальное профессиональное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Среднее общее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Неполное среднее или ниже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Скажите, пожалуйста, какое у Вас семейное положение? 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1312"/>
        <w:gridCol w:w="6040"/>
        <w:gridCol w:w="2003"/>
      </w:tblGrid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Замужем / Женат / Живем вместе (гражданский брак)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69,0</w:t>
            </w:r>
          </w:p>
        </w:tc>
      </w:tr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Холост / Не замужем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Разведен (-а) / Живем раздельно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Вдовец / Вдова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отказ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Вид Вашей деятельности в настоящее время: 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1062"/>
        <w:gridCol w:w="6670"/>
        <w:gridCol w:w="1623"/>
      </w:tblGrid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. Руководитель высшего и среднего звена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2. Владелец бизнеса, предприниматель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3. Специалист с высшим образованием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59,0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4. Служащий без высшего образования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5. Квалифицированный рабочий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6. Неквалифицированный рабочий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7. Государственный (муниципальный) служащий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8. Военнослужащий (армия, полиция, МЧС, прочие «силовые» структуры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9. Безработный (-ая)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10. Студент, учащийся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11. Неработающий пенсионер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12. Занят (-а) домашним хозяйством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13. Другая группа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14.Затрудняюсь ответить или нет ответа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0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16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К какой из следующих групп населения, Вы скорее могли бы себя отнести?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985"/>
        <w:gridCol w:w="6974"/>
        <w:gridCol w:w="1396"/>
      </w:tblGrid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Денег не хватает даже на еду 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Денег хватает на еду, но покупка одежды вызывает трудности 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Денег хватает на еду и одежду, но покупка товаров длительного пользования затруднительна 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Можем позволить себе товары длительного пользования, но покупка новой машины, дачи пока невозможна 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Можем позволить себе практически всё, кроме покупки квартиры 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Можем позволить себе всё, в том числе покупку квартиры или загородного дома 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Можем позволить себе всё, в том числе покупку квартиры или загородного дома 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Каков был средний доход на одного члена Вашей семьи за последний месяц? 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1612"/>
        <w:gridCol w:w="5281"/>
        <w:gridCol w:w="2462"/>
      </w:tblGrid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Более 40.000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35.001 – 40.000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30.001 – 35.000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25.001 – 30.000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20.001 – 25.000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15.001 – 20.000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12.001 – 15.000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10.001 – 12.000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8.001 – 10.000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8.000 – 6.000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Менее 6.000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Затрудняюсь ответить или нет ответа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Приложение 3. Поток одномерных распределений по детской школе искусств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Ваше место жительства: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Абакан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68,0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Черногорск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Сорск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Абаза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Алтайсий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Бейский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Ширинский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Усть-Абаканский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Аскизский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Таштыпский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Пол: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Мужской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Женский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Уточните, пожалуйста, сколько Вам полных лет? 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18-24 года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25-54 года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89,0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от 55 и более лет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уровень информирования о новых мероприятиях по шкале от 0 до 7 баллов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уровень комфортности пребывания в школе (места для сидения, гардероб, чистота помещений) по шкале от 0 до 5 баллов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транспортную и пешую доступность школы по шкале от 0 до 5 баллов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удобство использования электронными сервисами, предоставляемыми школой искусств посетителям (в том числе и с помощью мобильных устройств) по шкале от 0 до 5 баллов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не пользуемся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удобство графика работы школы по шкале от 0 до 7 баллов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27,0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36,0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доброжелательность, вежливость и компетентность персонала театра по шкале от 0 до 7 баллов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21,0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62,0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Оцените насколько Вы удовлетворены качеством оказания услуг в школе искусств в целом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2245"/>
        <w:gridCol w:w="3686"/>
        <w:gridCol w:w="3424"/>
      </w:tblGrid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69,0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3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34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Скажите, пожалуйста, какое у Вас образование? 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1416"/>
        <w:gridCol w:w="5775"/>
        <w:gridCol w:w="2164"/>
      </w:tblGrid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Послевузовское (ученая степень, аспирантура)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Незаконченное высшее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Начальное профессиональное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Среднее общее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Неполное среднее или ниже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7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2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Скажите, пожалуйста, какое у Вас семейное положение? 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1312"/>
        <w:gridCol w:w="6040"/>
        <w:gridCol w:w="2003"/>
      </w:tblGrid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Замужем / Женат / Живем вместе (гражданский брак)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Холост / Не замужем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Разведен (-а) / Живем раздельно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Вдовец / Вдова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отказ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13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20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Вид Вашей деятельности в настоящее время: 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1137"/>
        <w:gridCol w:w="6482"/>
        <w:gridCol w:w="1736"/>
      </w:tblGrid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. Руководитель высшего и среднего звена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2. Владелец бизнеса, предприниматель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3. Специалист с высшим образованием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4. Служащий без высшего образования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5. Квалифицированный рабочий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31,0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6. Неквалифицированный рабочий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7. Государственный (муниципальный) служащий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8. Военнослужащий (армия, полиция, МЧС, прочие «силовые» стр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9. Безработный (-ая)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10. Студент, учащийся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11. Неработающий пенсионер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12. Занят (-а) домашним хозяйством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13. Другая группа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14.Затрудняюсь ответить или нет ответа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17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>К какой из следующих групп населения, Вы скорее могли бы себя отнести?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985"/>
        <w:gridCol w:w="6956"/>
        <w:gridCol w:w="1414"/>
      </w:tblGrid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Денег не хватает даже на еду </w:t>
            </w:r>
          </w:p>
        </w:tc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Денег хватает на еду, но покупка одежды вызывает трудности </w:t>
            </w:r>
          </w:p>
        </w:tc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Денег хватает на еду и одежду, но покупка товаров длительного пользования затруднительна </w:t>
            </w:r>
          </w:p>
        </w:tc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39,0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Можем позволить себе товары длительного пользования, но покупка новой машины пока невозможна </w:t>
            </w:r>
          </w:p>
        </w:tc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48,0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Можем позволить себе практически всё, кроме покупки квартиры </w:t>
            </w:r>
          </w:p>
        </w:tc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Можем позволить себе всё, в том числе покупку квартиры или загородного дома </w:t>
            </w:r>
          </w:p>
        </w:tc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Затрудняюсь ответить </w:t>
            </w:r>
          </w:p>
        </w:tc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Таблица №15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ru-RU"/>
        </w:rPr>
        <w:t xml:space="preserve">Каков был средний доход на одного члена Вашей семьи за последний месяц? 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29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1612"/>
        <w:gridCol w:w="5281"/>
        <w:gridCol w:w="2462"/>
      </w:tblGrid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%от опрошенных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Более 40.000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35.001 – 40.000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30.001 – 35.000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25.001 – 30.000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20.001 – 25.000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15.001 – 20.000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12.001 – 15.000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10.001 – 12.000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8.001 – 10.000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8.000 – 6.000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Менее 6.000 руб.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Затрудняюсь ответить или нет ответа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>
        <w:trPr/>
        <w:tc>
          <w:tcPr>
            <w:tcW w:w="16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2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2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E0E0E0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ru-RU"/>
        </w:rPr>
        <w:t>* Пропуски: 0 из 100 (0,0%)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/>
      </w:r>
    </w:p>
    <w:sectPr>
      <w:headerReference w:type="default" r:id="rId20"/>
      <w:footerReference w:type="default" r:id="rId21"/>
      <w:type w:val="nextPage"/>
      <w:pgSz w:w="11906" w:h="16838"/>
      <w:pgMar w:left="1701" w:right="850" w:header="708" w:top="1134" w:footer="708" w:bottom="1134" w:gutter="0"/>
      <w:pgNumType w:start="2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7065420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52</w:t>
        </w:r>
        <w:r>
          <w:fldChar w:fldCharType="end"/>
        </w:r>
      </w:p>
      <w:p>
        <w:pPr>
          <w:pStyle w:val="Style23"/>
          <w:jc w:val="center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c9d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eb1b0d"/>
    <w:pPr>
      <w:keepNext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_"/>
    <w:link w:val="1"/>
    <w:qFormat/>
    <w:locked/>
    <w:rsid w:val="00d41458"/>
    <w:rPr>
      <w:sz w:val="26"/>
      <w:szCs w:val="26"/>
      <w:shd w:fill="FFFFFF" w:val="clear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261ff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d261ff"/>
    <w:rPr>
      <w:color w:val="0563C1" w:themeColor="hyperlink"/>
      <w:u w:val="single"/>
    </w:rPr>
  </w:style>
  <w:style w:type="character" w:styleId="3" w:customStyle="1">
    <w:name w:val="Основной текст 3 Знак"/>
    <w:basedOn w:val="DefaultParagraphFont"/>
    <w:link w:val="3"/>
    <w:qFormat/>
    <w:rsid w:val="00172b6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4346e1"/>
    <w:rPr/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4346e1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eb1b0d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41458"/>
    <w:pPr>
      <w:spacing w:lineRule="auto" w:line="276" w:before="0" w:after="200"/>
      <w:ind w:left="720" w:hanging="0"/>
      <w:contextualSpacing/>
    </w:pPr>
    <w:rPr/>
  </w:style>
  <w:style w:type="paragraph" w:styleId="1" w:customStyle="1">
    <w:name w:val="Основной текст1"/>
    <w:basedOn w:val="Normal"/>
    <w:link w:val="a4"/>
    <w:qFormat/>
    <w:rsid w:val="00d41458"/>
    <w:pPr>
      <w:shd w:val="clear" w:color="auto" w:fill="FFFFFF"/>
      <w:spacing w:lineRule="exact" w:line="317" w:before="0" w:after="0"/>
      <w:ind w:hanging="320"/>
    </w:pPr>
    <w:rPr>
      <w:sz w:val="26"/>
      <w:szCs w:val="26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261f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30"/>
    <w:unhideWhenUsed/>
    <w:qFormat/>
    <w:rsid w:val="00172b65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NoSpacing">
    <w:name w:val="No Spacing"/>
    <w:uiPriority w:val="1"/>
    <w:qFormat/>
    <w:rsid w:val="00172b6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Style23">
    <w:name w:val="Header"/>
    <w:basedOn w:val="Normal"/>
    <w:link w:val="ab"/>
    <w:uiPriority w:val="99"/>
    <w:unhideWhenUsed/>
    <w:rsid w:val="004346e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d"/>
    <w:uiPriority w:val="99"/>
    <w:unhideWhenUsed/>
    <w:rsid w:val="004346e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261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6" Type="http://schemas.openxmlformats.org/officeDocument/2006/relationships/hyperlink" Target="http://www.bus.gov.ru/" TargetMode="External"/><Relationship Id="rId7" Type="http://schemas.openxmlformats.org/officeDocument/2006/relationships/hyperlink" Target="http://www.bus.gov.ru/" TargetMode="External"/><Relationship Id="rId8" Type="http://schemas.openxmlformats.org/officeDocument/2006/relationships/hyperlink" Target="http://www.bus.gov.ru/" TargetMode="External"/><Relationship Id="rId9" Type="http://schemas.openxmlformats.org/officeDocument/2006/relationships/hyperlink" Target="http://www.bus.gov.ru/" TargetMode="External"/><Relationship Id="rId10" Type="http://schemas.openxmlformats.org/officeDocument/2006/relationships/hyperlink" Target="http://www.bus.gov.ru/" TargetMode="External"/><Relationship Id="rId11" Type="http://schemas.openxmlformats.org/officeDocument/2006/relationships/hyperlink" Target="http://www.bus.gov.ru/" TargetMode="External"/><Relationship Id="rId12" Type="http://schemas.openxmlformats.org/officeDocument/2006/relationships/hyperlink" Target="http://www.bus.gov.ru/" TargetMode="External"/><Relationship Id="rId13" Type="http://schemas.openxmlformats.org/officeDocument/2006/relationships/hyperlink" Target="http://www.bus.gov.ru/" TargetMode="External"/><Relationship Id="rId14" Type="http://schemas.openxmlformats.org/officeDocument/2006/relationships/hyperlink" Target="http://www.bus.gov.ru/" TargetMode="External"/><Relationship Id="rId15" Type="http://schemas.openxmlformats.org/officeDocument/2006/relationships/hyperlink" Target="http://www.bus.gov.ru/" TargetMode="External"/><Relationship Id="rId16" Type="http://schemas.openxmlformats.org/officeDocument/2006/relationships/hyperlink" Target="http://www.bus.gov.ru/" TargetMode="External"/><Relationship Id="rId17" Type="http://schemas.openxmlformats.org/officeDocument/2006/relationships/hyperlink" Target="http://www.bus.gov.ru/" TargetMode="External"/><Relationship Id="rId18" Type="http://schemas.openxmlformats.org/officeDocument/2006/relationships/hyperlink" Target="http://www.bus.gov.ru/" TargetMode="External"/><Relationship Id="rId19" Type="http://schemas.openxmlformats.org/officeDocument/2006/relationships/hyperlink" Target="http://www.bus.gov.ru/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09AD-530E-460E-859A-89406FEE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50</Pages>
  <Words>11991</Words>
  <CharactersWithSpaces>68351</CharactersWithSpaces>
  <Paragraphs>160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2016-01-13T10:30:00Z</dcterms:created>
  <dc:creator>User</dc:creator>
  <dc:description/>
  <dc:language>ru-RU</dc:language>
  <cp:lastModifiedBy>PRESS</cp:lastModifiedBy>
  <cp:lastPrinted>2015-12-20T13:58:00Z</cp:lastPrinted>
  <dcterms:modified xsi:type="dcterms:W3CDTF">2016-01-13T10:30:00Z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